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EE0" w:rsidRDefault="00F066E1">
      <w:pPr>
        <w:widowControl/>
        <w:jc w:val="left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5</w:t>
      </w:r>
    </w:p>
    <w:p w:rsidR="00507EE0" w:rsidRDefault="00F066E1">
      <w:pPr>
        <w:widowControl/>
        <w:spacing w:line="576" w:lineRule="exact"/>
        <w:jc w:val="center"/>
        <w:rPr>
          <w:rFonts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教育费附加</w:t>
      </w: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专项经费</w:t>
      </w:r>
    </w:p>
    <w:p w:rsidR="00507EE0" w:rsidRDefault="00F066E1">
      <w:pPr>
        <w:widowControl/>
        <w:spacing w:line="576" w:lineRule="exact"/>
        <w:jc w:val="center"/>
        <w:rPr>
          <w:rFonts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pPr w:leftFromText="180" w:rightFromText="180" w:vertAnchor="text" w:horzAnchor="margin" w:tblpXSpec="center" w:tblpY="189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7"/>
        <w:gridCol w:w="1985"/>
        <w:gridCol w:w="5670"/>
      </w:tblGrid>
      <w:tr w:rsidR="00507EE0">
        <w:trPr>
          <w:trHeight w:val="675"/>
          <w:jc w:val="center"/>
        </w:trPr>
        <w:tc>
          <w:tcPr>
            <w:tcW w:w="1567" w:type="dxa"/>
            <w:vMerge w:val="restart"/>
            <w:vAlign w:val="center"/>
          </w:tcPr>
          <w:p w:rsidR="00507EE0" w:rsidRDefault="00F066E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 w:rsidR="00507EE0" w:rsidRDefault="00F066E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 w:rsidR="00507EE0" w:rsidRDefault="00F066E1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教育费附加专项经费</w:t>
            </w:r>
          </w:p>
        </w:tc>
      </w:tr>
      <w:tr w:rsidR="00507EE0">
        <w:trPr>
          <w:trHeight w:val="675"/>
          <w:jc w:val="center"/>
        </w:trPr>
        <w:tc>
          <w:tcPr>
            <w:tcW w:w="1567" w:type="dxa"/>
            <w:vMerge/>
          </w:tcPr>
          <w:p w:rsidR="00507EE0" w:rsidRDefault="00507EE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507EE0" w:rsidRDefault="00F066E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 w:rsidR="00507EE0" w:rsidRDefault="00F066E1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1000</w:t>
            </w:r>
            <w:r>
              <w:rPr>
                <w:rFonts w:ascii="仿宋_GB2312" w:eastAsia="仿宋_GB2312" w:hAnsi="宋体" w:cs="宋体" w:hint="eastAsia"/>
                <w:szCs w:val="32"/>
              </w:rPr>
              <w:t>万元</w:t>
            </w:r>
          </w:p>
        </w:tc>
      </w:tr>
      <w:tr w:rsidR="00507EE0">
        <w:trPr>
          <w:trHeight w:val="675"/>
          <w:jc w:val="center"/>
        </w:trPr>
        <w:tc>
          <w:tcPr>
            <w:tcW w:w="1567" w:type="dxa"/>
            <w:vMerge/>
          </w:tcPr>
          <w:p w:rsidR="00507EE0" w:rsidRDefault="00507EE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507EE0" w:rsidRDefault="00F066E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 w:rsidR="00507EE0" w:rsidRDefault="00F066E1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湘潭县教育局发展规划和财务股</w:t>
            </w:r>
          </w:p>
        </w:tc>
      </w:tr>
      <w:tr w:rsidR="00507EE0">
        <w:trPr>
          <w:trHeight w:val="1350"/>
          <w:jc w:val="center"/>
        </w:trPr>
        <w:tc>
          <w:tcPr>
            <w:tcW w:w="1567" w:type="dxa"/>
            <w:vMerge/>
          </w:tcPr>
          <w:p w:rsidR="00507EE0" w:rsidRDefault="00507EE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507EE0" w:rsidRDefault="00F066E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 w:rsidR="00507EE0" w:rsidRDefault="00F066E1" w:rsidP="00F066E1">
            <w:pPr>
              <w:pStyle w:val="a3"/>
              <w:ind w:firstLineChars="198" w:firstLine="416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通过进行专项资金的绩效评价，对财政预算资金的目标，确定绩效评价的目标、选择适用的评价方式，组织安排以及质量控制措施、数据及相关证据的来源与合法性检验措施，对预算资金立项、组织与管理、财务管理及合规性的检查、资金使用效率、项目实施产生的社会效益、环境效益、经济效益等重要环节进行评价，达到提高管理效率、资金使用效益。</w:t>
            </w:r>
          </w:p>
        </w:tc>
      </w:tr>
      <w:tr w:rsidR="00507EE0">
        <w:trPr>
          <w:trHeight w:val="1357"/>
          <w:jc w:val="center"/>
        </w:trPr>
        <w:tc>
          <w:tcPr>
            <w:tcW w:w="1567" w:type="dxa"/>
            <w:vMerge w:val="restart"/>
            <w:vAlign w:val="center"/>
          </w:tcPr>
          <w:p w:rsidR="00507EE0" w:rsidRDefault="00F066E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 w:rsidR="00507EE0" w:rsidRDefault="00F066E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 w:rsidR="00507EE0" w:rsidRDefault="00F066E1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我县高度重视教育事业，各相关部门都成立了教育费附加专项资金工作领导小组，实行一把手负责制；县教育局、各学校都召开了专题会议，认真组织大家学习了相关政策文件，共同努力发展我县教育事业。</w:t>
            </w:r>
            <w:r>
              <w:rPr>
                <w:rFonts w:ascii="仿宋_GB2312" w:eastAsia="仿宋_GB2312" w:hAnsi="宋体" w:cs="宋体" w:hint="eastAsia"/>
                <w:szCs w:val="32"/>
              </w:rPr>
              <w:t>202</w:t>
            </w:r>
            <w:r>
              <w:rPr>
                <w:rFonts w:ascii="仿宋_GB2312" w:eastAsia="仿宋_GB2312" w:hAnsi="宋体" w:cs="宋体" w:hint="eastAsia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szCs w:val="32"/>
              </w:rPr>
              <w:t>年我县共拨付教育费附加专项资金</w:t>
            </w:r>
            <w:r>
              <w:rPr>
                <w:rFonts w:ascii="仿宋_GB2312" w:eastAsia="仿宋_GB2312" w:hAnsi="宋体" w:cs="宋体" w:hint="eastAsia"/>
                <w:szCs w:val="32"/>
              </w:rPr>
              <w:t>1000</w:t>
            </w:r>
            <w:r>
              <w:rPr>
                <w:rFonts w:ascii="仿宋_GB2312" w:eastAsia="仿宋_GB2312" w:hAnsi="宋体" w:cs="宋体" w:hint="eastAsia"/>
                <w:szCs w:val="32"/>
              </w:rPr>
              <w:t>万，用于逐步改善我县中小学、职业学校教育教学设施添置和学校校舍的改扩建，提升我县教育事业。</w:t>
            </w:r>
          </w:p>
        </w:tc>
      </w:tr>
      <w:tr w:rsidR="00507EE0">
        <w:trPr>
          <w:trHeight w:val="1230"/>
          <w:jc w:val="center"/>
        </w:trPr>
        <w:tc>
          <w:tcPr>
            <w:tcW w:w="1567" w:type="dxa"/>
            <w:vMerge/>
          </w:tcPr>
          <w:p w:rsidR="00507EE0" w:rsidRDefault="00507EE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507EE0" w:rsidRDefault="00F066E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 w:rsidR="00507EE0" w:rsidRDefault="00F066E1">
            <w:pPr>
              <w:spacing w:line="300" w:lineRule="exac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szCs w:val="32"/>
              </w:rPr>
              <w:t>、</w:t>
            </w:r>
            <w:r>
              <w:rPr>
                <w:rFonts w:ascii="仿宋_GB2312" w:eastAsia="仿宋_GB2312" w:hAnsi="宋体" w:cs="宋体" w:hint="eastAsia"/>
                <w:szCs w:val="32"/>
              </w:rPr>
              <w:t>改善学校教学办学条件，设备设施均验收标准；专项活动效果很好。</w:t>
            </w:r>
          </w:p>
          <w:p w:rsidR="00507EE0" w:rsidRDefault="00F066E1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szCs w:val="32"/>
              </w:rPr>
              <w:t>、</w:t>
            </w:r>
            <w:r>
              <w:rPr>
                <w:rFonts w:ascii="仿宋_GB2312" w:eastAsia="仿宋_GB2312" w:hAnsi="宋体" w:cs="宋体" w:hint="eastAsia"/>
                <w:szCs w:val="32"/>
              </w:rPr>
              <w:t>县级资金年初预算</w:t>
            </w:r>
            <w:r>
              <w:rPr>
                <w:rFonts w:ascii="仿宋_GB2312" w:eastAsia="仿宋_GB2312" w:hAnsi="宋体" w:cs="宋体" w:hint="eastAsia"/>
                <w:szCs w:val="32"/>
              </w:rPr>
              <w:t>1000</w:t>
            </w:r>
            <w:r>
              <w:rPr>
                <w:rFonts w:ascii="仿宋_GB2312" w:eastAsia="仿宋_GB2312" w:hAnsi="宋体" w:cs="宋体" w:hint="eastAsia"/>
                <w:szCs w:val="32"/>
              </w:rPr>
              <w:t>万元，全部拨付到位。</w:t>
            </w:r>
          </w:p>
          <w:p w:rsidR="00507EE0" w:rsidRDefault="00F066E1">
            <w:pPr>
              <w:spacing w:line="300" w:lineRule="exac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3</w:t>
            </w:r>
            <w:r>
              <w:rPr>
                <w:rFonts w:ascii="仿宋_GB2312" w:eastAsia="仿宋_GB2312" w:hAnsi="宋体" w:cs="宋体" w:hint="eastAsia"/>
                <w:szCs w:val="32"/>
              </w:rPr>
              <w:t>、</w:t>
            </w:r>
            <w:r>
              <w:rPr>
                <w:rFonts w:ascii="仿宋_GB2312" w:eastAsia="仿宋_GB2312" w:hAnsi="宋体" w:cs="宋体" w:hint="eastAsia"/>
                <w:szCs w:val="32"/>
              </w:rPr>
              <w:t>在</w:t>
            </w:r>
            <w:r>
              <w:rPr>
                <w:rFonts w:ascii="仿宋_GB2312" w:eastAsia="仿宋_GB2312" w:hAnsi="宋体" w:cs="宋体" w:hint="eastAsia"/>
                <w:szCs w:val="32"/>
              </w:rPr>
              <w:t>202</w:t>
            </w:r>
            <w:r>
              <w:rPr>
                <w:rFonts w:ascii="仿宋_GB2312" w:eastAsia="仿宋_GB2312" w:hAnsi="宋体" w:cs="宋体" w:hint="eastAsia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szCs w:val="32"/>
              </w:rPr>
              <w:t>年按时完成了各项任务。</w:t>
            </w:r>
          </w:p>
          <w:p w:rsidR="00507EE0" w:rsidRDefault="00F066E1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4</w:t>
            </w:r>
            <w:r>
              <w:rPr>
                <w:rFonts w:ascii="仿宋_GB2312" w:eastAsia="仿宋_GB2312" w:hAnsi="宋体" w:cs="宋体" w:hint="eastAsia"/>
                <w:szCs w:val="32"/>
              </w:rPr>
              <w:t>、完善教育区域布局，满足我县社会、经济快速发展需要，促进教育地域平等与社会公平，效果良好。</w:t>
            </w:r>
          </w:p>
          <w:p w:rsidR="00507EE0" w:rsidRDefault="00F066E1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4</w:t>
            </w:r>
            <w:r>
              <w:rPr>
                <w:rFonts w:ascii="仿宋_GB2312" w:eastAsia="仿宋_GB2312" w:hAnsi="宋体" w:cs="宋体" w:hint="eastAsia"/>
                <w:szCs w:val="32"/>
              </w:rPr>
              <w:t>、对专项项目对照评价指标体系进行了评价，得分为</w:t>
            </w:r>
            <w:r>
              <w:rPr>
                <w:rFonts w:ascii="仿宋_GB2312" w:eastAsia="仿宋_GB2312" w:hAnsi="宋体" w:cs="宋体" w:hint="eastAsia"/>
                <w:szCs w:val="32"/>
              </w:rPr>
              <w:t>100</w:t>
            </w:r>
            <w:r>
              <w:rPr>
                <w:rFonts w:ascii="仿宋_GB2312" w:eastAsia="仿宋_GB2312" w:hAnsi="宋体" w:cs="宋体" w:hint="eastAsia"/>
                <w:szCs w:val="32"/>
              </w:rPr>
              <w:t>分。财政支出绩效等第为“优秀”</w:t>
            </w:r>
          </w:p>
        </w:tc>
      </w:tr>
      <w:tr w:rsidR="00507EE0">
        <w:trPr>
          <w:trHeight w:val="762"/>
          <w:jc w:val="center"/>
        </w:trPr>
        <w:tc>
          <w:tcPr>
            <w:tcW w:w="1567" w:type="dxa"/>
            <w:vMerge w:val="restart"/>
            <w:vAlign w:val="center"/>
          </w:tcPr>
          <w:p w:rsidR="00507EE0" w:rsidRDefault="00F066E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 w:rsidR="00507EE0" w:rsidRDefault="00F066E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 w:rsidR="00507EE0" w:rsidRDefault="00507EE0">
            <w:pPr>
              <w:spacing w:line="576" w:lineRule="exact"/>
              <w:ind w:rightChars="419" w:right="880" w:firstLineChars="200" w:firstLine="420"/>
              <w:rPr>
                <w:rFonts w:ascii="仿宋_GB2312" w:eastAsia="仿宋" w:hAnsi="宋体" w:cs="宋体"/>
                <w:szCs w:val="32"/>
              </w:rPr>
            </w:pPr>
          </w:p>
        </w:tc>
      </w:tr>
      <w:tr w:rsidR="00507EE0">
        <w:trPr>
          <w:trHeight w:val="842"/>
          <w:jc w:val="center"/>
        </w:trPr>
        <w:tc>
          <w:tcPr>
            <w:tcW w:w="1567" w:type="dxa"/>
            <w:vMerge/>
          </w:tcPr>
          <w:p w:rsidR="00507EE0" w:rsidRDefault="00507EE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507EE0" w:rsidRDefault="00F066E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 w:rsidR="00507EE0" w:rsidRDefault="00507EE0">
            <w:pPr>
              <w:spacing w:line="360" w:lineRule="auto"/>
              <w:ind w:rightChars="419" w:right="880"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</w:p>
        </w:tc>
      </w:tr>
      <w:tr w:rsidR="00507EE0" w:rsidTr="00F066E1">
        <w:trPr>
          <w:trHeight w:val="853"/>
          <w:jc w:val="center"/>
        </w:trPr>
        <w:tc>
          <w:tcPr>
            <w:tcW w:w="1567" w:type="dxa"/>
            <w:vMerge/>
          </w:tcPr>
          <w:p w:rsidR="00507EE0" w:rsidRDefault="00507EE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507EE0" w:rsidRDefault="00F066E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 w:rsidR="00507EE0" w:rsidRDefault="00507EE0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</w:tr>
    </w:tbl>
    <w:p w:rsidR="00507EE0" w:rsidRDefault="00507EE0" w:rsidP="00F066E1">
      <w:pPr>
        <w:snapToGrid w:val="0"/>
        <w:spacing w:line="540" w:lineRule="exact"/>
        <w:rPr>
          <w:rFonts w:ascii="黑体" w:eastAsia="黑体" w:hAnsi="黑体" w:cs="黑体"/>
          <w:kern w:val="0"/>
          <w:sz w:val="32"/>
          <w:szCs w:val="32"/>
        </w:rPr>
      </w:pPr>
      <w:bookmarkStart w:id="0" w:name="_GoBack"/>
      <w:bookmarkEnd w:id="0"/>
    </w:p>
    <w:sectPr w:rsidR="00507EE0" w:rsidSect="00507E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lmY2M3NDM0MGJlNTY4YzQ2ZjIzMDA2YTY3YWU5ZmIifQ=="/>
  </w:docVars>
  <w:rsids>
    <w:rsidRoot w:val="4B164DAC"/>
    <w:rsid w:val="00507EE0"/>
    <w:rsid w:val="00F066E1"/>
    <w:rsid w:val="18930821"/>
    <w:rsid w:val="1C55782C"/>
    <w:rsid w:val="4B164DAC"/>
    <w:rsid w:val="6A872812"/>
    <w:rsid w:val="756F7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07EE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07EE0"/>
    <w:pPr>
      <w:widowControl w:val="0"/>
      <w:jc w:val="both"/>
    </w:pPr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雨与晴</dc:creator>
  <cp:lastModifiedBy>Administrator</cp:lastModifiedBy>
  <cp:revision>2</cp:revision>
  <dcterms:created xsi:type="dcterms:W3CDTF">2021-05-27T07:09:00Z</dcterms:created>
  <dcterms:modified xsi:type="dcterms:W3CDTF">2023-05-29T01:23:00Z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FF5E7600711E477C9F8A49C22491EE3A</vt:lpwstr>
  </property>
</Properties>
</file>