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ascii="方正小标宋简体" w:hAnsi="仿宋" w:eastAsia="方正小标宋简体" w:cs="宋体"/>
          <w:color w:val="000000"/>
          <w:kern w:val="0"/>
          <w:sz w:val="44"/>
          <w:szCs w:val="44"/>
        </w:rPr>
      </w:pPr>
      <w:r>
        <w:rPr>
          <w:rFonts w:hint="eastAsia" w:ascii="方正小标宋简体" w:hAnsi="仿宋" w:eastAsia="方正小标宋简体" w:cs="宋体"/>
          <w:color w:val="000000"/>
          <w:kern w:val="0"/>
          <w:sz w:val="44"/>
          <w:szCs w:val="44"/>
        </w:rPr>
        <w:t>机关事业单位养老保险基金支出</w:t>
      </w:r>
    </w:p>
    <w:p>
      <w:pPr>
        <w:widowControl/>
        <w:spacing w:line="576" w:lineRule="exact"/>
        <w:jc w:val="center"/>
        <w:rPr>
          <w:rFonts w:ascii="方正小标宋简体" w:hAnsi="仿宋" w:eastAsia="方正小标宋简体" w:cs="宋体"/>
          <w:color w:val="000000"/>
          <w:kern w:val="0"/>
          <w:sz w:val="44"/>
          <w:szCs w:val="44"/>
        </w:rPr>
      </w:pPr>
      <w:r>
        <w:rPr>
          <w:rFonts w:hint="eastAsia" w:ascii="方正小标宋简体" w:hAnsi="仿宋" w:eastAsia="方正小标宋简体" w:cs="宋体"/>
          <w:color w:val="000000"/>
          <w:kern w:val="0"/>
          <w:sz w:val="44"/>
          <w:szCs w:val="44"/>
        </w:rPr>
        <w:t>绩效评价报告</w:t>
      </w:r>
    </w:p>
    <w:tbl>
      <w:tblPr>
        <w:tblStyle w:val="7"/>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958"/>
        <w:gridCol w:w="5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部门概况</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专项名称</w:t>
            </w:r>
          </w:p>
        </w:tc>
        <w:tc>
          <w:tcPr>
            <w:tcW w:w="5686" w:type="dxa"/>
            <w:vAlign w:val="center"/>
          </w:tcPr>
          <w:p>
            <w:pPr>
              <w:spacing w:line="380" w:lineRule="exact"/>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机关事业单位养老保险基金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年度预算金额</w:t>
            </w:r>
          </w:p>
        </w:tc>
        <w:tc>
          <w:tcPr>
            <w:tcW w:w="5686" w:type="dxa"/>
            <w:vAlign w:val="center"/>
          </w:tcPr>
          <w:p>
            <w:pPr>
              <w:spacing w:line="380" w:lineRule="exact"/>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50094万元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项目主管部门</w:t>
            </w:r>
          </w:p>
        </w:tc>
        <w:tc>
          <w:tcPr>
            <w:tcW w:w="5686" w:type="dxa"/>
            <w:vAlign w:val="center"/>
          </w:tcPr>
          <w:p>
            <w:pPr>
              <w:spacing w:line="380" w:lineRule="exact"/>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项目立项目的</w:t>
            </w:r>
          </w:p>
        </w:tc>
        <w:tc>
          <w:tcPr>
            <w:tcW w:w="5686" w:type="dxa"/>
          </w:tcPr>
          <w:p>
            <w:pPr>
              <w:spacing w:line="380" w:lineRule="exact"/>
              <w:ind w:firstLine="480" w:firstLineChars="200"/>
              <w:rPr>
                <w:rFonts w:ascii="仿宋_GB2312" w:hAnsi="仿宋" w:eastAsia="仿宋_GB2312" w:cs="宋体"/>
                <w:color w:val="000000"/>
                <w:kern w:val="0"/>
                <w:sz w:val="24"/>
              </w:rPr>
            </w:pPr>
            <w:r>
              <w:rPr>
                <w:rFonts w:hint="eastAsia" w:ascii="仿宋_GB2312" w:hAnsi="仿宋" w:eastAsia="仿宋_GB2312" w:cs="宋体"/>
                <w:color w:val="000000"/>
                <w:kern w:val="0"/>
                <w:sz w:val="24"/>
              </w:rPr>
              <w:t>预算每年机关事业单位养老金支出，达到收支平衡、养老金发放</w:t>
            </w:r>
            <w:r>
              <w:rPr>
                <w:rFonts w:hint="eastAsia" w:ascii="仿宋_GB2312" w:hAnsi="仿宋" w:eastAsia="仿宋_GB2312" w:cs="宋体"/>
                <w:color w:val="000000"/>
                <w:kern w:val="0"/>
                <w:sz w:val="24"/>
                <w:lang w:eastAsia="zh-CN"/>
              </w:rPr>
              <w:t>到</w:t>
            </w:r>
            <w:bookmarkStart w:id="0" w:name="_GoBack"/>
            <w:bookmarkEnd w:id="0"/>
            <w:r>
              <w:rPr>
                <w:rFonts w:hint="eastAsia" w:ascii="仿宋_GB2312" w:hAnsi="仿宋" w:eastAsia="仿宋_GB2312" w:cs="宋体"/>
                <w:color w:val="000000"/>
                <w:kern w:val="0"/>
                <w:sz w:val="24"/>
              </w:rPr>
              <w:t>位、维护养老群体稳定的目的。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绩效情况</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项目支出管理和使用基本情况</w:t>
            </w:r>
          </w:p>
        </w:tc>
        <w:tc>
          <w:tcPr>
            <w:tcW w:w="5686" w:type="dxa"/>
          </w:tcPr>
          <w:p>
            <w:pPr>
              <w:spacing w:line="380" w:lineRule="exact"/>
              <w:ind w:firstLine="480" w:firstLineChars="200"/>
              <w:rPr>
                <w:rFonts w:ascii="仿宋_GB2312" w:hAnsi="仿宋" w:eastAsia="仿宋_GB2312" w:cs="宋体"/>
                <w:color w:val="000000"/>
                <w:kern w:val="0"/>
                <w:sz w:val="24"/>
              </w:rPr>
            </w:pPr>
            <w:r>
              <w:rPr>
                <w:rFonts w:hint="eastAsia" w:ascii="仿宋_GB2312" w:hAnsi="仿宋" w:eastAsia="仿宋_GB2312" w:cs="仿宋"/>
                <w:color w:val="000000"/>
                <w:kern w:val="0"/>
                <w:sz w:val="24"/>
              </w:rPr>
              <w:t>根据湖湘政发〔2015〕38号，湘人社发〔2016〕52号文件实施养老保险的征缴与发放我县主管单位为湘潭县人力资源和社会保障局，实施单位为湘潭县社保服务中心，资金来源主要是征缴收入和财政补贴收入，构成社保基金，</w:t>
            </w:r>
            <w:r>
              <w:rPr>
                <w:rFonts w:hint="eastAsia" w:ascii="仿宋_GB2312" w:hAnsi="仿宋" w:eastAsia="仿宋_GB2312" w:cs="仿宋"/>
                <w:color w:val="000000"/>
                <w:kern w:val="0"/>
                <w:sz w:val="24"/>
                <w:lang w:eastAsia="zh-CN"/>
              </w:rPr>
              <w:t>用于</w:t>
            </w:r>
            <w:r>
              <w:rPr>
                <w:rFonts w:hint="eastAsia" w:ascii="仿宋_GB2312" w:hAnsi="仿宋" w:eastAsia="仿宋_GB2312" w:cs="仿宋"/>
                <w:color w:val="000000"/>
                <w:kern w:val="0"/>
                <w:sz w:val="24"/>
              </w:rPr>
              <w:t>养老金发放，这项工作保障了全县机关退休干部养老金的发放。对2022年机关事业单位养老保险基金进行项目申报，预计2022年养老保险征缴收入22940万元</w:t>
            </w:r>
            <w:r>
              <w:rPr>
                <w:rFonts w:hint="eastAsia" w:ascii="仿宋_GB2312" w:hAnsi="仿宋" w:eastAsia="仿宋_GB2312" w:cs="仿宋"/>
                <w:color w:val="000000"/>
                <w:kern w:val="0"/>
                <w:sz w:val="24"/>
                <w:lang w:eastAsia="zh-CN"/>
              </w:rPr>
              <w:t>，</w:t>
            </w:r>
            <w:r>
              <w:rPr>
                <w:rFonts w:hint="eastAsia" w:ascii="仿宋_GB2312" w:hAnsi="仿宋" w:eastAsia="仿宋_GB2312" w:cs="仿宋"/>
                <w:color w:val="000000"/>
                <w:kern w:val="0"/>
                <w:sz w:val="24"/>
              </w:rPr>
              <w:t>财政补贴收入26800万元，基金收入共计51430万元，基金支出50994万元。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项目绩效目标完成情况</w:t>
            </w:r>
          </w:p>
        </w:tc>
        <w:tc>
          <w:tcPr>
            <w:tcW w:w="5686" w:type="dxa"/>
            <w:vAlign w:val="center"/>
          </w:tcPr>
          <w:p>
            <w:pPr>
              <w:spacing w:line="380" w:lineRule="exact"/>
              <w:ind w:firstLine="480" w:firstLineChars="200"/>
              <w:rPr>
                <w:rFonts w:ascii="仿宋_GB2312" w:hAnsi="仿宋" w:eastAsia="仿宋_GB2312" w:cs="宋体"/>
                <w:color w:val="000000"/>
                <w:kern w:val="0"/>
                <w:sz w:val="24"/>
              </w:rPr>
            </w:pPr>
            <w:r>
              <w:rPr>
                <w:rFonts w:hint="eastAsia" w:ascii="仿宋_GB2312" w:hAnsi="仿宋" w:eastAsia="仿宋_GB2312" w:cs="宋体"/>
                <w:color w:val="000000"/>
                <w:kern w:val="0"/>
                <w:sz w:val="24"/>
              </w:rPr>
              <w:t>预算支出50094万元，实际支出51374万元，完成率102%</w:t>
            </w:r>
            <w:r>
              <w:rPr>
                <w:rFonts w:hint="eastAsia" w:ascii="仿宋_GB2312" w:hAnsi="仿宋" w:eastAsia="仿宋_GB2312" w:cs="宋体"/>
                <w:color w:val="000000"/>
                <w:kern w:val="0"/>
                <w:sz w:val="24"/>
                <w:lang w:eastAsia="zh-CN"/>
              </w:rPr>
              <w:t>，</w:t>
            </w:r>
            <w:r>
              <w:rPr>
                <w:rFonts w:hint="eastAsia" w:ascii="仿宋_GB2312" w:hAnsi="仿宋" w:eastAsia="仿宋_GB2312" w:cs="宋体"/>
                <w:color w:val="000000"/>
                <w:kern w:val="0"/>
                <w:sz w:val="24"/>
              </w:rPr>
              <w:t>完成率在合理范围内。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存在的问题分析及改进措施</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存在的问题</w:t>
            </w:r>
          </w:p>
        </w:tc>
        <w:tc>
          <w:tcPr>
            <w:tcW w:w="5686" w:type="dxa"/>
            <w:vAlign w:val="center"/>
          </w:tcPr>
          <w:p>
            <w:pPr>
              <w:spacing w:line="380" w:lineRule="exact"/>
              <w:ind w:firstLine="480" w:firstLineChars="200"/>
              <w:rPr>
                <w:rFonts w:ascii="仿宋_GB2312" w:hAnsi="仿宋" w:eastAsia="仿宋_GB2312" w:cs="宋体"/>
                <w:color w:val="000000"/>
                <w:kern w:val="0"/>
                <w:sz w:val="24"/>
              </w:rPr>
            </w:pPr>
            <w:r>
              <w:rPr>
                <w:rFonts w:hint="eastAsia" w:ascii="仿宋_GB2312" w:hAnsi="仿宋" w:eastAsia="仿宋_GB2312" w:cs="宋体"/>
                <w:color w:val="000000"/>
                <w:kern w:val="0"/>
                <w:sz w:val="24"/>
              </w:rPr>
              <w:t>1.每年存在政策性调整幅度，预算控制存在一定难度。2.养老金支出随着退休人员增加、待遇调整资金缺口也逐步增大。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改进措施</w:t>
            </w:r>
          </w:p>
        </w:tc>
        <w:tc>
          <w:tcPr>
            <w:tcW w:w="5686" w:type="dxa"/>
            <w:vAlign w:val="center"/>
          </w:tcPr>
          <w:p>
            <w:pPr>
              <w:spacing w:line="380" w:lineRule="exact"/>
              <w:rPr>
                <w:rFonts w:ascii="仿宋_GB2312" w:hAnsi="仿宋" w:eastAsia="仿宋_GB2312" w:cs="宋体"/>
                <w:color w:val="000000"/>
                <w:kern w:val="0"/>
                <w:sz w:val="24"/>
              </w:rPr>
            </w:pPr>
            <w:r>
              <w:rPr>
                <w:rFonts w:hint="eastAsia" w:ascii="仿宋_GB2312" w:hAnsi="仿宋" w:eastAsia="仿宋_GB2312" w:cs="宋体"/>
                <w:color w:val="000000"/>
                <w:kern w:val="0"/>
                <w:sz w:val="24"/>
              </w:rPr>
              <w:t>1.加强预算控制。2.财政加大资金缺口的补足力度。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其他需要</w:t>
            </w:r>
          </w:p>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说明问题</w:t>
            </w:r>
          </w:p>
        </w:tc>
        <w:tc>
          <w:tcPr>
            <w:tcW w:w="5686" w:type="dxa"/>
            <w:vAlign w:val="center"/>
          </w:tcPr>
          <w:p>
            <w:pPr>
              <w:spacing w:line="380" w:lineRule="exact"/>
              <w:rPr>
                <w:rFonts w:ascii="仿宋_GB2312" w:hAnsi="仿宋" w:eastAsia="仿宋_GB2312" w:cs="宋体"/>
                <w:color w:val="000000"/>
                <w:kern w:val="0"/>
                <w:sz w:val="24"/>
              </w:rPr>
            </w:pPr>
            <w:r>
              <w:rPr>
                <w:rFonts w:hint="eastAsia" w:ascii="仿宋_GB2312" w:hAnsi="仿宋" w:eastAsia="仿宋_GB2312" w:cs="宋体"/>
                <w:color w:val="000000"/>
                <w:kern w:val="0"/>
                <w:sz w:val="24"/>
              </w:rPr>
              <w:t>无。</w:t>
            </w:r>
          </w:p>
        </w:tc>
      </w:tr>
    </w:tbl>
    <w:p/>
    <w:sectPr>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ZmNGFiNjE2Mjg3ODQyNmYwNWFiNjE4NTQxZTYwZmEifQ=="/>
  </w:docVars>
  <w:rsids>
    <w:rsidRoot w:val="002B6CBB"/>
    <w:rsid w:val="0000733A"/>
    <w:rsid w:val="00023C90"/>
    <w:rsid w:val="00042F88"/>
    <w:rsid w:val="0006386A"/>
    <w:rsid w:val="000A6B2C"/>
    <w:rsid w:val="000C18CF"/>
    <w:rsid w:val="000D0970"/>
    <w:rsid w:val="000E3B0A"/>
    <w:rsid w:val="000F69D5"/>
    <w:rsid w:val="001126AF"/>
    <w:rsid w:val="00123DA2"/>
    <w:rsid w:val="00144CE0"/>
    <w:rsid w:val="001546AC"/>
    <w:rsid w:val="00165067"/>
    <w:rsid w:val="001807D1"/>
    <w:rsid w:val="00184A13"/>
    <w:rsid w:val="001C564A"/>
    <w:rsid w:val="00204F40"/>
    <w:rsid w:val="00222272"/>
    <w:rsid w:val="00231F0B"/>
    <w:rsid w:val="002525CC"/>
    <w:rsid w:val="00294FE1"/>
    <w:rsid w:val="002A5979"/>
    <w:rsid w:val="002B6596"/>
    <w:rsid w:val="002B6CBB"/>
    <w:rsid w:val="002B721B"/>
    <w:rsid w:val="002D36E7"/>
    <w:rsid w:val="002E654B"/>
    <w:rsid w:val="00305285"/>
    <w:rsid w:val="00312140"/>
    <w:rsid w:val="003138CD"/>
    <w:rsid w:val="00316F8D"/>
    <w:rsid w:val="00323C53"/>
    <w:rsid w:val="00340FB5"/>
    <w:rsid w:val="00344E35"/>
    <w:rsid w:val="00346C56"/>
    <w:rsid w:val="00376702"/>
    <w:rsid w:val="00385408"/>
    <w:rsid w:val="003E3853"/>
    <w:rsid w:val="003F4B85"/>
    <w:rsid w:val="004722FA"/>
    <w:rsid w:val="00473158"/>
    <w:rsid w:val="00480AED"/>
    <w:rsid w:val="004B1ACB"/>
    <w:rsid w:val="004B5229"/>
    <w:rsid w:val="0053772C"/>
    <w:rsid w:val="00537CAA"/>
    <w:rsid w:val="005918DB"/>
    <w:rsid w:val="005B3F74"/>
    <w:rsid w:val="005C4481"/>
    <w:rsid w:val="005D4BC1"/>
    <w:rsid w:val="0061773F"/>
    <w:rsid w:val="006223FD"/>
    <w:rsid w:val="00633508"/>
    <w:rsid w:val="0066751D"/>
    <w:rsid w:val="006944FD"/>
    <w:rsid w:val="00696C4A"/>
    <w:rsid w:val="006C6FB1"/>
    <w:rsid w:val="006E116C"/>
    <w:rsid w:val="006E3CE2"/>
    <w:rsid w:val="006F2D50"/>
    <w:rsid w:val="0070093C"/>
    <w:rsid w:val="00755BFE"/>
    <w:rsid w:val="00772694"/>
    <w:rsid w:val="007B2BD9"/>
    <w:rsid w:val="007C2262"/>
    <w:rsid w:val="007E0B9E"/>
    <w:rsid w:val="007E7DFD"/>
    <w:rsid w:val="00811274"/>
    <w:rsid w:val="00814D56"/>
    <w:rsid w:val="00861A92"/>
    <w:rsid w:val="008D04D1"/>
    <w:rsid w:val="008F7363"/>
    <w:rsid w:val="00900C07"/>
    <w:rsid w:val="00922C3E"/>
    <w:rsid w:val="00930E37"/>
    <w:rsid w:val="00933F56"/>
    <w:rsid w:val="00946E4B"/>
    <w:rsid w:val="009552F7"/>
    <w:rsid w:val="009A3D98"/>
    <w:rsid w:val="009B6F4F"/>
    <w:rsid w:val="009E4A97"/>
    <w:rsid w:val="009E74D3"/>
    <w:rsid w:val="00A0307F"/>
    <w:rsid w:val="00A102D3"/>
    <w:rsid w:val="00A11F42"/>
    <w:rsid w:val="00A4521C"/>
    <w:rsid w:val="00A71E5C"/>
    <w:rsid w:val="00A74EE3"/>
    <w:rsid w:val="00A8248D"/>
    <w:rsid w:val="00A961F1"/>
    <w:rsid w:val="00B07787"/>
    <w:rsid w:val="00B245F0"/>
    <w:rsid w:val="00B27957"/>
    <w:rsid w:val="00B7444B"/>
    <w:rsid w:val="00C54B5A"/>
    <w:rsid w:val="00C6157B"/>
    <w:rsid w:val="00C71072"/>
    <w:rsid w:val="00CA0D69"/>
    <w:rsid w:val="00CC114D"/>
    <w:rsid w:val="00D46EE8"/>
    <w:rsid w:val="00D63B12"/>
    <w:rsid w:val="00D834E8"/>
    <w:rsid w:val="00DB370D"/>
    <w:rsid w:val="00DB5573"/>
    <w:rsid w:val="00E40E7D"/>
    <w:rsid w:val="00E7773D"/>
    <w:rsid w:val="00E92A23"/>
    <w:rsid w:val="00EB5852"/>
    <w:rsid w:val="00ED2D54"/>
    <w:rsid w:val="00F10959"/>
    <w:rsid w:val="00F2121E"/>
    <w:rsid w:val="00F64354"/>
    <w:rsid w:val="00FC19EA"/>
    <w:rsid w:val="00FD15F2"/>
    <w:rsid w:val="00FE0582"/>
    <w:rsid w:val="00FF2D20"/>
    <w:rsid w:val="473A5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8"/>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4">
    <w:name w:val="Date"/>
    <w:basedOn w:val="1"/>
    <w:next w:val="1"/>
    <w:link w:val="17"/>
    <w:semiHidden/>
    <w:unhideWhenUsed/>
    <w:uiPriority w:val="99"/>
    <w:pPr>
      <w:ind w:left="100" w:leftChars="2500"/>
    </w:p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imes New Roman" w:hAnsi="Times New Roman" w:eastAsia="宋体" w:cs="Times New Roman"/>
      <w:kern w:val="0"/>
      <w:sz w:val="24"/>
    </w:rPr>
  </w:style>
  <w:style w:type="table" w:styleId="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Hyperlink"/>
    <w:basedOn w:val="9"/>
    <w:qFormat/>
    <w:uiPriority w:val="0"/>
    <w:rPr>
      <w:color w:val="0000FF"/>
      <w:u w:val="single"/>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3">
    <w:name w:val="页脚 Char"/>
    <w:basedOn w:val="9"/>
    <w:link w:val="2"/>
    <w:semiHidden/>
    <w:uiPriority w:val="99"/>
    <w:rPr>
      <w:sz w:val="18"/>
      <w:szCs w:val="18"/>
    </w:rPr>
  </w:style>
  <w:style w:type="character" w:customStyle="1" w:styleId="14">
    <w:name w:val="页眉 Char"/>
    <w:basedOn w:val="9"/>
    <w:link w:val="5"/>
    <w:semiHidden/>
    <w:uiPriority w:val="99"/>
    <w:rPr>
      <w:sz w:val="18"/>
      <w:szCs w:val="18"/>
    </w:rPr>
  </w:style>
  <w:style w:type="paragraph" w:styleId="15">
    <w:name w:val="List Paragraph"/>
    <w:basedOn w:val="1"/>
    <w:qFormat/>
    <w:uiPriority w:val="34"/>
    <w:pPr>
      <w:ind w:firstLine="420" w:firstLineChars="200"/>
    </w:pPr>
  </w:style>
  <w:style w:type="character" w:customStyle="1" w:styleId="16">
    <w:name w:val="a22"/>
    <w:basedOn w:val="9"/>
    <w:qFormat/>
    <w:uiPriority w:val="0"/>
  </w:style>
  <w:style w:type="character" w:customStyle="1" w:styleId="17">
    <w:name w:val="日期 Char"/>
    <w:basedOn w:val="9"/>
    <w:link w:val="4"/>
    <w:semiHidden/>
    <w:uiPriority w:val="99"/>
    <w:rPr>
      <w:szCs w:val="24"/>
    </w:rPr>
  </w:style>
  <w:style w:type="character" w:customStyle="1" w:styleId="18">
    <w:name w:val="标题 1 Char"/>
    <w:basedOn w:val="9"/>
    <w:link w:val="3"/>
    <w:uiPriority w:val="0"/>
    <w:rPr>
      <w:rFonts w:ascii="宋体" w:hAnsi="宋体" w:eastAsia="宋体" w:cs="Times New Roman"/>
      <w:b/>
      <w:kern w:val="44"/>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3798038-A498-4EEC-9D0B-78F5533E770B}">
  <ds:schemaRefs/>
</ds:datastoreItem>
</file>

<file path=docProps/app.xml><?xml version="1.0" encoding="utf-8"?>
<Properties xmlns="http://schemas.openxmlformats.org/officeDocument/2006/extended-properties" xmlns:vt="http://schemas.openxmlformats.org/officeDocument/2006/docPropsVTypes">
  <Template>Normal</Template>
  <Pages>1</Pages>
  <Words>475</Words>
  <Characters>525</Characters>
  <Lines>4</Lines>
  <Paragraphs>1</Paragraphs>
  <TotalTime>489</TotalTime>
  <ScaleCrop>false</ScaleCrop>
  <LinksUpToDate>false</LinksUpToDate>
  <CharactersWithSpaces>525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2023-05-16T03:37:00Z</dcterms:created>
  <dc:creator>Administrator</dc:creator>
  <cp:lastModifiedBy>幸福人生</cp:lastModifiedBy>
  <dcterms:modified xsi:type="dcterms:W3CDTF">2023-05-22T02:07:33Z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70B13151A33F4E10AB05555176FEF1CE_12</vt:lpwstr>
  </property>
</Properties>
</file>