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76"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机关事业单位离休干部养老金</w:t>
      </w:r>
    </w:p>
    <w:p>
      <w:pPr>
        <w:widowControl/>
        <w:spacing w:line="576" w:lineRule="exact"/>
        <w:jc w:val="center"/>
        <w:rPr>
          <w:rFonts w:ascii="方正小标宋简体" w:hAnsi="仿宋" w:eastAsia="方正小标宋简体" w:cs="宋体"/>
          <w:color w:val="000000"/>
          <w:kern w:val="0"/>
          <w:sz w:val="44"/>
          <w:szCs w:val="44"/>
        </w:rPr>
      </w:pPr>
      <w:r>
        <w:rPr>
          <w:rFonts w:hint="eastAsia" w:ascii="方正小标宋简体" w:hAnsi="仿宋" w:eastAsia="方正小标宋简体" w:cs="宋体"/>
          <w:color w:val="000000"/>
          <w:kern w:val="0"/>
          <w:sz w:val="44"/>
          <w:szCs w:val="44"/>
        </w:rPr>
        <w:t>绩效评价报告</w:t>
      </w:r>
    </w:p>
    <w:tbl>
      <w:tblPr>
        <w:tblStyle w:val="7"/>
        <w:tblpPr w:leftFromText="180" w:rightFromText="180" w:vertAnchor="text" w:horzAnchor="margin" w:tblpXSpec="center" w:tblpY="18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2"/>
        <w:gridCol w:w="1958"/>
        <w:gridCol w:w="5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0" w:type="auto"/>
            <w:vMerge w:val="restart"/>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部门概况</w:t>
            </w: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专项名称</w:t>
            </w:r>
          </w:p>
        </w:tc>
        <w:tc>
          <w:tcPr>
            <w:tcW w:w="5686" w:type="dxa"/>
            <w:vAlign w:val="center"/>
          </w:tcPr>
          <w:p>
            <w:pPr>
              <w:spacing w:line="320" w:lineRule="exact"/>
              <w:jc w:val="center"/>
              <w:rPr>
                <w:rFonts w:ascii="仿宋_GB2312" w:hAnsi="仿宋" w:eastAsia="仿宋_GB2312" w:cs="方正小标宋简体"/>
                <w:sz w:val="24"/>
              </w:rPr>
            </w:pPr>
            <w:r>
              <w:rPr>
                <w:rFonts w:hint="eastAsia" w:ascii="仿宋_GB2312" w:hAnsi="仿宋" w:eastAsia="仿宋_GB2312"/>
                <w:sz w:val="24"/>
              </w:rPr>
              <w:t>机关事业单位离休干部养老金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年度预算金额</w:t>
            </w:r>
          </w:p>
        </w:tc>
        <w:tc>
          <w:tcPr>
            <w:tcW w:w="5686" w:type="dxa"/>
            <w:vAlign w:val="center"/>
          </w:tcPr>
          <w:p>
            <w:pPr>
              <w:spacing w:line="320" w:lineRule="exact"/>
              <w:jc w:val="center"/>
              <w:rPr>
                <w:rFonts w:ascii="仿宋_GB2312" w:hAnsi="仿宋" w:eastAsia="仿宋_GB2312" w:cs="方正小标宋简体"/>
                <w:sz w:val="24"/>
              </w:rPr>
            </w:pPr>
            <w:r>
              <w:rPr>
                <w:rFonts w:hint="eastAsia" w:ascii="仿宋_GB2312" w:hAnsi="仿宋" w:eastAsia="仿宋_GB2312" w:cs="方正小标宋简体"/>
                <w:sz w:val="24"/>
              </w:rPr>
              <w:t>177万元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项目主管部门</w:t>
            </w:r>
          </w:p>
        </w:tc>
        <w:tc>
          <w:tcPr>
            <w:tcW w:w="5686" w:type="dxa"/>
            <w:vAlign w:val="center"/>
          </w:tcPr>
          <w:p>
            <w:pPr>
              <w:spacing w:line="320" w:lineRule="exact"/>
              <w:jc w:val="center"/>
              <w:rPr>
                <w:rFonts w:ascii="仿宋_GB2312" w:hAnsi="仿宋" w:eastAsia="仿宋_GB2312" w:cs="宋体"/>
                <w:color w:val="000000"/>
                <w:sz w:val="24"/>
              </w:rPr>
            </w:pPr>
            <w:r>
              <w:rPr>
                <w:rFonts w:hint="eastAsia" w:ascii="仿宋_GB2312" w:hAnsi="仿宋" w:eastAsia="仿宋_GB2312"/>
                <w:color w:val="000000"/>
                <w:sz w:val="24"/>
              </w:rPr>
              <w:t>湘潭县人力资源和社会保障局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项目立项目的</w:t>
            </w:r>
          </w:p>
        </w:tc>
        <w:tc>
          <w:tcPr>
            <w:tcW w:w="5686" w:type="dxa"/>
            <w:vAlign w:val="center"/>
          </w:tcPr>
          <w:p>
            <w:pPr>
              <w:spacing w:line="320" w:lineRule="exact"/>
              <w:rPr>
                <w:rFonts w:ascii="仿宋_GB2312" w:hAnsi="仿宋" w:eastAsia="仿宋_GB2312" w:cs="方正小标宋简体"/>
                <w:sz w:val="24"/>
              </w:rPr>
            </w:pPr>
            <w:r>
              <w:rPr>
                <w:rFonts w:hint="eastAsia" w:ascii="仿宋_GB2312" w:hAnsi="仿宋" w:eastAsia="仿宋_GB2312"/>
                <w:sz w:val="24"/>
              </w:rPr>
              <w:t>湘潭县机关事业单位社会养老保险服务中心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jc w:val="center"/>
        </w:trPr>
        <w:tc>
          <w:tcPr>
            <w:tcW w:w="0" w:type="auto"/>
            <w:vMerge w:val="restart"/>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绩效情况</w:t>
            </w: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项目支出管理和使用基本情况</w:t>
            </w:r>
          </w:p>
        </w:tc>
        <w:tc>
          <w:tcPr>
            <w:tcW w:w="5686" w:type="dxa"/>
            <w:vAlign w:val="center"/>
          </w:tcPr>
          <w:p>
            <w:pPr>
              <w:spacing w:line="320" w:lineRule="exact"/>
              <w:rPr>
                <w:rFonts w:ascii="仿宋_GB2312" w:hAnsi="仿宋" w:eastAsia="仿宋_GB2312" w:cs="方正小标宋简体"/>
                <w:sz w:val="24"/>
              </w:rPr>
            </w:pPr>
            <w:r>
              <w:rPr>
                <w:rFonts w:hint="eastAsia" w:ascii="仿宋_GB2312" w:hAnsi="仿宋" w:eastAsia="仿宋_GB2312" w:cs="方正小标宋简体"/>
                <w:sz w:val="24"/>
              </w:rPr>
              <w:t>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项目绩效目标完成情况</w:t>
            </w:r>
          </w:p>
        </w:tc>
        <w:tc>
          <w:tcPr>
            <w:tcW w:w="5686" w:type="dxa"/>
            <w:vAlign w:val="center"/>
          </w:tcPr>
          <w:p>
            <w:pPr>
              <w:spacing w:line="320" w:lineRule="exact"/>
              <w:rPr>
                <w:rFonts w:ascii="仿宋_GB2312" w:hAnsi="仿宋" w:eastAsia="仿宋_GB2312" w:cs="方正小标宋简体"/>
                <w:sz w:val="24"/>
              </w:rPr>
            </w:pPr>
            <w:r>
              <w:rPr>
                <w:rFonts w:hint="eastAsia" w:ascii="仿宋_GB2312" w:hAnsi="仿宋" w:eastAsia="仿宋_GB2312" w:cs="方正小标宋简体"/>
                <w:sz w:val="24"/>
              </w:rPr>
              <w:t>根据湘组通字</w:t>
            </w:r>
            <w:r>
              <w:rPr>
                <w:rFonts w:hint="eastAsia" w:ascii="仿宋_GB2312" w:hAnsi="仿宋" w:eastAsia="仿宋_GB2312" w:cs="方正小标宋简体"/>
                <w:sz w:val="24"/>
                <w:lang w:eastAsia="zh-CN"/>
              </w:rPr>
              <w:t>〔</w:t>
            </w:r>
            <w:bookmarkStart w:id="0" w:name="_GoBack"/>
            <w:bookmarkEnd w:id="0"/>
            <w:r>
              <w:rPr>
                <w:rFonts w:hint="eastAsia" w:ascii="仿宋_GB2312" w:hAnsi="仿宋" w:eastAsia="仿宋_GB2312" w:cs="方正小标宋简体"/>
                <w:sz w:val="24"/>
              </w:rPr>
              <w:t>2011</w:t>
            </w:r>
            <w:r>
              <w:rPr>
                <w:rFonts w:hint="eastAsia" w:ascii="仿宋_GB2312" w:hAnsi="仿宋" w:eastAsia="仿宋_GB2312" w:cs="方正小标宋简体"/>
                <w:sz w:val="24"/>
                <w:lang w:eastAsia="zh-CN"/>
              </w:rPr>
              <w:t>〕</w:t>
            </w:r>
            <w:r>
              <w:rPr>
                <w:rFonts w:hint="eastAsia" w:ascii="仿宋_GB2312" w:hAnsi="仿宋" w:eastAsia="仿宋_GB2312" w:cs="方正小标宋简体"/>
                <w:sz w:val="24"/>
              </w:rPr>
              <w:t>29号文件《关于提高离休干部生活补贴标准和扩大发放范围的通知》、湘政发</w:t>
            </w:r>
            <w:r>
              <w:rPr>
                <w:rFonts w:hint="eastAsia" w:ascii="仿宋_GB2312" w:hAnsi="仿宋" w:eastAsia="仿宋_GB2312" w:cs="方正小标宋简体"/>
                <w:sz w:val="24"/>
                <w:lang w:eastAsia="zh-CN"/>
              </w:rPr>
              <w:t>〔</w:t>
            </w:r>
            <w:r>
              <w:rPr>
                <w:rFonts w:hint="eastAsia" w:ascii="仿宋_GB2312" w:hAnsi="仿宋" w:eastAsia="仿宋_GB2312" w:cs="方正小标宋简体"/>
                <w:sz w:val="24"/>
              </w:rPr>
              <w:t>2015</w:t>
            </w:r>
            <w:r>
              <w:rPr>
                <w:rFonts w:hint="eastAsia" w:ascii="仿宋_GB2312" w:hAnsi="仿宋" w:eastAsia="仿宋_GB2312" w:cs="方正小标宋简体"/>
                <w:sz w:val="24"/>
                <w:lang w:eastAsia="zh-CN"/>
              </w:rPr>
              <w:t>〕</w:t>
            </w:r>
            <w:r>
              <w:rPr>
                <w:rFonts w:hint="eastAsia" w:ascii="仿宋_GB2312" w:hAnsi="仿宋" w:eastAsia="仿宋_GB2312" w:cs="方正小标宋简体"/>
                <w:sz w:val="24"/>
              </w:rPr>
              <w:t>38号文件《湖南省人民政府关于机关事业单位工作人员养老保险制度改革的实施意见》、湘组[2019]54号文件 《关于调整建国初期参加革命工作的部分退休干部生活补贴和医疗补贴标准的通知》，需安排24位离休干部离休人员养老金160万元，补发一个月养老金8万元；建国初期部分退休干部9人生活补贴9万元。上述两项共计177万元需县级财政安排，然后由我局机关事业单位养老保险中心通过养老金发放系统发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5" w:hRule="atLeast"/>
          <w:jc w:val="center"/>
        </w:trPr>
        <w:tc>
          <w:tcPr>
            <w:tcW w:w="0" w:type="auto"/>
            <w:vMerge w:val="restart"/>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存在的问题分析及改进措施</w:t>
            </w: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存在的问题</w:t>
            </w:r>
          </w:p>
        </w:tc>
        <w:tc>
          <w:tcPr>
            <w:tcW w:w="5686" w:type="dxa"/>
            <w:vAlign w:val="center"/>
          </w:tcPr>
          <w:p>
            <w:pPr>
              <w:spacing w:line="320" w:lineRule="exact"/>
              <w:rPr>
                <w:rFonts w:ascii="仿宋_GB2312" w:hAnsi="仿宋" w:eastAsia="仿宋_GB2312" w:cs="方正小标宋简体"/>
                <w:sz w:val="24"/>
              </w:rPr>
            </w:pPr>
            <w:r>
              <w:rPr>
                <w:rFonts w:hint="eastAsia" w:ascii="仿宋_GB2312" w:hAnsi="仿宋" w:eastAsia="仿宋_GB2312" w:cs="方正小标宋简体"/>
                <w:sz w:val="24"/>
              </w:rPr>
              <w:t>1.项目经济性分析。本年全部用于发放机关事业单位离休干部养老金，没有超过预算安排，成本控制率100%，且资金及时拨付，资金及时率100%。</w:t>
            </w:r>
          </w:p>
          <w:p>
            <w:pPr>
              <w:pStyle w:val="6"/>
              <w:adjustRightInd w:val="0"/>
              <w:spacing w:beforeAutospacing="0" w:afterAutospacing="0" w:line="320" w:lineRule="exact"/>
              <w:jc w:val="both"/>
              <w:rPr>
                <w:rFonts w:ascii="仿宋_GB2312" w:hAnsi="仿宋" w:eastAsia="仿宋_GB2312" w:cs="方正小标宋简体"/>
              </w:rPr>
            </w:pPr>
            <w:r>
              <w:rPr>
                <w:rFonts w:hint="eastAsia" w:ascii="仿宋_GB2312" w:hAnsi="仿宋" w:eastAsia="仿宋_GB2312" w:cs="方正小标宋简体"/>
              </w:rPr>
              <w:t>2.项目效率性分析。该项目已列入常年预算项目，针对全县离休干部及建国初期参加革命工作的部分退休干部生活补贴按月发放；进行社会化管理率100%</w:t>
            </w:r>
            <w:r>
              <w:rPr>
                <w:rFonts w:hint="eastAsia" w:ascii="仿宋_GB2312" w:hAnsi="仿宋" w:eastAsia="仿宋_GB2312" w:cs="方正小标宋简体"/>
                <w:lang w:eastAsia="zh-CN"/>
              </w:rPr>
              <w:t>。</w:t>
            </w:r>
          </w:p>
          <w:p>
            <w:pPr>
              <w:spacing w:line="320" w:lineRule="exact"/>
              <w:rPr>
                <w:rFonts w:ascii="仿宋_GB2312" w:hAnsi="仿宋" w:eastAsia="仿宋_GB2312" w:cs="方正小标宋简体"/>
                <w:sz w:val="24"/>
              </w:rPr>
            </w:pPr>
            <w:r>
              <w:rPr>
                <w:rFonts w:hint="eastAsia" w:ascii="仿宋_GB2312" w:hAnsi="仿宋" w:eastAsia="仿宋_GB2312" w:cs="方正小标宋简体"/>
                <w:sz w:val="24"/>
              </w:rPr>
              <w:t>3.项目</w:t>
            </w:r>
            <w:r>
              <w:rPr>
                <w:rFonts w:hint="eastAsia" w:ascii="仿宋_GB2312" w:hAnsi="仿宋" w:eastAsia="仿宋_GB2312" w:cs="方正小标宋简体"/>
                <w:sz w:val="24"/>
                <w:lang w:eastAsia="zh-CN"/>
              </w:rPr>
              <w:t>效益性</w:t>
            </w:r>
            <w:r>
              <w:rPr>
                <w:rFonts w:hint="eastAsia" w:ascii="仿宋_GB2312" w:hAnsi="仿宋" w:eastAsia="仿宋_GB2312" w:cs="方正小标宋简体"/>
                <w:sz w:val="24"/>
              </w:rPr>
              <w:t>分析。1、经济效益。发放养老金特殊待遇157万元，为全县离休干部、建国初期参加革命工作的部分退休干部解决了养老的问题。2、社会效益。有助于我县社会总体稳定。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改进措施</w:t>
            </w:r>
          </w:p>
        </w:tc>
        <w:tc>
          <w:tcPr>
            <w:tcW w:w="5686" w:type="dxa"/>
            <w:vAlign w:val="center"/>
          </w:tcPr>
          <w:p>
            <w:pPr>
              <w:spacing w:line="320" w:lineRule="exact"/>
              <w:rPr>
                <w:rFonts w:ascii="仿宋_GB2312" w:hAnsi="仿宋" w:eastAsia="仿宋_GB2312" w:cs="方正小标宋简体"/>
                <w:sz w:val="24"/>
              </w:rPr>
            </w:pPr>
            <w:r>
              <w:rPr>
                <w:rFonts w:hint="eastAsia" w:ascii="仿宋_GB2312" w:hAnsi="仿宋" w:eastAsia="仿宋_GB2312"/>
                <w:sz w:val="24"/>
              </w:rPr>
              <w:t>机关事业单位离休干部养老金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0" w:type="auto"/>
            <w:vMerge w:val="continue"/>
          </w:tcPr>
          <w:p>
            <w:pPr>
              <w:spacing w:line="340" w:lineRule="exact"/>
              <w:jc w:val="center"/>
              <w:rPr>
                <w:rFonts w:ascii="仿宋" w:hAnsi="仿宋" w:eastAsia="仿宋" w:cs="宋体"/>
                <w:b/>
                <w:color w:val="000000"/>
                <w:kern w:val="0"/>
                <w:sz w:val="24"/>
              </w:rPr>
            </w:pPr>
          </w:p>
        </w:tc>
        <w:tc>
          <w:tcPr>
            <w:tcW w:w="1958" w:type="dxa"/>
            <w:vAlign w:val="center"/>
          </w:tcPr>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其他需要</w:t>
            </w:r>
          </w:p>
          <w:p>
            <w:pPr>
              <w:spacing w:line="340" w:lineRule="exact"/>
              <w:jc w:val="center"/>
              <w:rPr>
                <w:rFonts w:ascii="仿宋" w:hAnsi="仿宋" w:eastAsia="仿宋" w:cs="宋体"/>
                <w:b/>
                <w:color w:val="000000"/>
                <w:kern w:val="0"/>
                <w:sz w:val="24"/>
              </w:rPr>
            </w:pPr>
            <w:r>
              <w:rPr>
                <w:rFonts w:hint="eastAsia" w:ascii="仿宋" w:hAnsi="仿宋" w:eastAsia="仿宋" w:cs="宋体"/>
                <w:b/>
                <w:color w:val="000000"/>
                <w:kern w:val="0"/>
                <w:sz w:val="24"/>
              </w:rPr>
              <w:t>说明问题</w:t>
            </w:r>
          </w:p>
        </w:tc>
        <w:tc>
          <w:tcPr>
            <w:tcW w:w="5686" w:type="dxa"/>
            <w:vAlign w:val="center"/>
          </w:tcPr>
          <w:p>
            <w:pPr>
              <w:spacing w:line="380" w:lineRule="exact"/>
              <w:rPr>
                <w:rFonts w:ascii="仿宋_GB2312" w:hAnsi="仿宋" w:eastAsia="仿宋_GB2312" w:cs="宋体"/>
                <w:color w:val="000000"/>
                <w:kern w:val="0"/>
                <w:sz w:val="24"/>
              </w:rPr>
            </w:pPr>
            <w:r>
              <w:rPr>
                <w:rFonts w:hint="eastAsia" w:ascii="仿宋_GB2312" w:hAnsi="仿宋" w:eastAsia="仿宋_GB2312" w:cs="宋体"/>
                <w:color w:val="000000"/>
                <w:kern w:val="0"/>
                <w:sz w:val="24"/>
              </w:rPr>
              <w:t>无。</w:t>
            </w:r>
          </w:p>
        </w:tc>
      </w:tr>
    </w:tbl>
    <w:p>
      <w:pPr>
        <w:pStyle w:val="12"/>
        <w:spacing w:line="540" w:lineRule="exact"/>
        <w:jc w:val="center"/>
        <w:rPr>
          <w:rFonts w:ascii="仿宋" w:hAnsi="仿宋" w:eastAsia="仿宋" w:cs="仿宋"/>
          <w:sz w:val="32"/>
          <w:szCs w:val="32"/>
        </w:rPr>
      </w:pPr>
    </w:p>
    <w:sectPr>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jZmNGFiNjE2Mjg3ODQyNmYwNWFiNjE4NTQxZTYwZmEifQ=="/>
  </w:docVars>
  <w:rsids>
    <w:rsidRoot w:val="002B6CBB"/>
    <w:rsid w:val="0000733A"/>
    <w:rsid w:val="00042F88"/>
    <w:rsid w:val="0006386A"/>
    <w:rsid w:val="000A6B2C"/>
    <w:rsid w:val="000C18CF"/>
    <w:rsid w:val="000D0970"/>
    <w:rsid w:val="000E3B0A"/>
    <w:rsid w:val="000F69D5"/>
    <w:rsid w:val="001126AF"/>
    <w:rsid w:val="00123DA2"/>
    <w:rsid w:val="00144CE0"/>
    <w:rsid w:val="001546AC"/>
    <w:rsid w:val="00165067"/>
    <w:rsid w:val="001807D1"/>
    <w:rsid w:val="00184A13"/>
    <w:rsid w:val="001C564A"/>
    <w:rsid w:val="001D5149"/>
    <w:rsid w:val="00200608"/>
    <w:rsid w:val="00204F40"/>
    <w:rsid w:val="00222272"/>
    <w:rsid w:val="00231F0B"/>
    <w:rsid w:val="002525CC"/>
    <w:rsid w:val="00294FE1"/>
    <w:rsid w:val="002A5979"/>
    <w:rsid w:val="002B6596"/>
    <w:rsid w:val="002B6CBB"/>
    <w:rsid w:val="002B721B"/>
    <w:rsid w:val="002D36E7"/>
    <w:rsid w:val="002E654B"/>
    <w:rsid w:val="00305285"/>
    <w:rsid w:val="00312140"/>
    <w:rsid w:val="003138CD"/>
    <w:rsid w:val="00316F8D"/>
    <w:rsid w:val="00323C53"/>
    <w:rsid w:val="00340FB5"/>
    <w:rsid w:val="00344E35"/>
    <w:rsid w:val="00346C56"/>
    <w:rsid w:val="00376702"/>
    <w:rsid w:val="00385408"/>
    <w:rsid w:val="003E3853"/>
    <w:rsid w:val="003F4B85"/>
    <w:rsid w:val="004722FA"/>
    <w:rsid w:val="00473158"/>
    <w:rsid w:val="004B1ACB"/>
    <w:rsid w:val="004B5229"/>
    <w:rsid w:val="004C255D"/>
    <w:rsid w:val="00537663"/>
    <w:rsid w:val="0053772C"/>
    <w:rsid w:val="00537CAA"/>
    <w:rsid w:val="00586D3D"/>
    <w:rsid w:val="005918DB"/>
    <w:rsid w:val="005C4481"/>
    <w:rsid w:val="005D4BC1"/>
    <w:rsid w:val="0061773F"/>
    <w:rsid w:val="006223FD"/>
    <w:rsid w:val="00633508"/>
    <w:rsid w:val="0066751D"/>
    <w:rsid w:val="006944FD"/>
    <w:rsid w:val="00696C4A"/>
    <w:rsid w:val="006C6FB1"/>
    <w:rsid w:val="006E116C"/>
    <w:rsid w:val="006E3CE2"/>
    <w:rsid w:val="006F2D50"/>
    <w:rsid w:val="0070093C"/>
    <w:rsid w:val="00755BFE"/>
    <w:rsid w:val="00772694"/>
    <w:rsid w:val="007962AF"/>
    <w:rsid w:val="007C2262"/>
    <w:rsid w:val="007C308D"/>
    <w:rsid w:val="007E0B9E"/>
    <w:rsid w:val="007E7DFD"/>
    <w:rsid w:val="00804E9C"/>
    <w:rsid w:val="0080703C"/>
    <w:rsid w:val="00811274"/>
    <w:rsid w:val="00814D56"/>
    <w:rsid w:val="00861A92"/>
    <w:rsid w:val="008B1F1C"/>
    <w:rsid w:val="008D04D1"/>
    <w:rsid w:val="008F7363"/>
    <w:rsid w:val="00900C07"/>
    <w:rsid w:val="00922C3E"/>
    <w:rsid w:val="0092357F"/>
    <w:rsid w:val="00930E37"/>
    <w:rsid w:val="00933F56"/>
    <w:rsid w:val="00946E4B"/>
    <w:rsid w:val="009B6F4F"/>
    <w:rsid w:val="009E4A97"/>
    <w:rsid w:val="009E74D3"/>
    <w:rsid w:val="00A0307F"/>
    <w:rsid w:val="00A102D3"/>
    <w:rsid w:val="00A11F42"/>
    <w:rsid w:val="00A16100"/>
    <w:rsid w:val="00A4521C"/>
    <w:rsid w:val="00A65494"/>
    <w:rsid w:val="00A71E5C"/>
    <w:rsid w:val="00A74EE3"/>
    <w:rsid w:val="00A8248D"/>
    <w:rsid w:val="00A961F1"/>
    <w:rsid w:val="00AD30D2"/>
    <w:rsid w:val="00B07787"/>
    <w:rsid w:val="00B245F0"/>
    <w:rsid w:val="00B27957"/>
    <w:rsid w:val="00B7444B"/>
    <w:rsid w:val="00BA5371"/>
    <w:rsid w:val="00C203C0"/>
    <w:rsid w:val="00C54B5A"/>
    <w:rsid w:val="00C6157B"/>
    <w:rsid w:val="00C71072"/>
    <w:rsid w:val="00CA0D69"/>
    <w:rsid w:val="00CC114D"/>
    <w:rsid w:val="00D20D06"/>
    <w:rsid w:val="00D4149B"/>
    <w:rsid w:val="00D46EE8"/>
    <w:rsid w:val="00D63B12"/>
    <w:rsid w:val="00D834E8"/>
    <w:rsid w:val="00DB370D"/>
    <w:rsid w:val="00DB5573"/>
    <w:rsid w:val="00DC0A92"/>
    <w:rsid w:val="00DD385B"/>
    <w:rsid w:val="00E40E7D"/>
    <w:rsid w:val="00E6284A"/>
    <w:rsid w:val="00E7773D"/>
    <w:rsid w:val="00E92A23"/>
    <w:rsid w:val="00EB5852"/>
    <w:rsid w:val="00ED2D54"/>
    <w:rsid w:val="00F10959"/>
    <w:rsid w:val="00F2121E"/>
    <w:rsid w:val="00F64354"/>
    <w:rsid w:val="00FC19EA"/>
    <w:rsid w:val="00FD15F2"/>
    <w:rsid w:val="00FE0582"/>
    <w:rsid w:val="00FF2D20"/>
    <w:rsid w:val="71F44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8"/>
    <w:qFormat/>
    <w:uiPriority w:val="0"/>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3"/>
    <w:unhideWhenUsed/>
    <w:qFormat/>
    <w:uiPriority w:val="99"/>
    <w:pPr>
      <w:tabs>
        <w:tab w:val="center" w:pos="4153"/>
        <w:tab w:val="right" w:pos="8306"/>
      </w:tabs>
      <w:snapToGrid w:val="0"/>
      <w:jc w:val="left"/>
    </w:pPr>
    <w:rPr>
      <w:sz w:val="18"/>
      <w:szCs w:val="18"/>
    </w:rPr>
  </w:style>
  <w:style w:type="paragraph" w:styleId="4">
    <w:name w:val="Date"/>
    <w:basedOn w:val="1"/>
    <w:next w:val="1"/>
    <w:link w:val="17"/>
    <w:semiHidden/>
    <w:unhideWhenUsed/>
    <w:qFormat/>
    <w:uiPriority w:val="99"/>
    <w:pPr>
      <w:ind w:left="100" w:leftChars="2500"/>
    </w:pPr>
  </w:style>
  <w:style w:type="paragraph" w:styleId="5">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ascii="Times New Roman" w:hAnsi="Times New Roman" w:eastAsia="宋体" w:cs="Times New Roman"/>
      <w:kern w:val="0"/>
      <w:sz w:val="24"/>
    </w:rPr>
  </w:style>
  <w:style w:type="table" w:styleId="8">
    <w:name w:val="Table Grid"/>
    <w:basedOn w:val="7"/>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Strong"/>
    <w:basedOn w:val="9"/>
    <w:qFormat/>
    <w:uiPriority w:val="22"/>
    <w:rPr>
      <w:b/>
    </w:rPr>
  </w:style>
  <w:style w:type="character" w:styleId="11">
    <w:name w:val="Hyperlink"/>
    <w:basedOn w:val="9"/>
    <w:qFormat/>
    <w:uiPriority w:val="0"/>
    <w:rPr>
      <w:color w:val="0000FF"/>
      <w:u w:val="single"/>
    </w:rPr>
  </w:style>
  <w:style w:type="paragraph" w:styleId="12">
    <w:name w:val="No Spacing"/>
    <w:qFormat/>
    <w:uiPriority w:val="0"/>
    <w:pPr>
      <w:widowControl w:val="0"/>
      <w:jc w:val="both"/>
    </w:pPr>
    <w:rPr>
      <w:rFonts w:ascii="Calibri" w:hAnsi="Calibri" w:eastAsia="宋体" w:cs="Times New Roman"/>
      <w:kern w:val="2"/>
      <w:sz w:val="21"/>
      <w:szCs w:val="22"/>
      <w:lang w:val="en-US" w:eastAsia="zh-CN" w:bidi="ar-SA"/>
    </w:rPr>
  </w:style>
  <w:style w:type="character" w:customStyle="1" w:styleId="13">
    <w:name w:val="页脚 Char"/>
    <w:basedOn w:val="9"/>
    <w:link w:val="2"/>
    <w:semiHidden/>
    <w:uiPriority w:val="99"/>
    <w:rPr>
      <w:sz w:val="18"/>
      <w:szCs w:val="18"/>
    </w:rPr>
  </w:style>
  <w:style w:type="character" w:customStyle="1" w:styleId="14">
    <w:name w:val="页眉 Char"/>
    <w:basedOn w:val="9"/>
    <w:link w:val="5"/>
    <w:semiHidden/>
    <w:qFormat/>
    <w:uiPriority w:val="99"/>
    <w:rPr>
      <w:sz w:val="18"/>
      <w:szCs w:val="18"/>
    </w:rPr>
  </w:style>
  <w:style w:type="paragraph" w:styleId="15">
    <w:name w:val="List Paragraph"/>
    <w:basedOn w:val="1"/>
    <w:qFormat/>
    <w:uiPriority w:val="34"/>
    <w:pPr>
      <w:ind w:firstLine="420" w:firstLineChars="200"/>
    </w:pPr>
  </w:style>
  <w:style w:type="character" w:customStyle="1" w:styleId="16">
    <w:name w:val="a22"/>
    <w:basedOn w:val="9"/>
    <w:qFormat/>
    <w:uiPriority w:val="0"/>
  </w:style>
  <w:style w:type="character" w:customStyle="1" w:styleId="17">
    <w:name w:val="日期 Char"/>
    <w:basedOn w:val="9"/>
    <w:link w:val="4"/>
    <w:semiHidden/>
    <w:qFormat/>
    <w:uiPriority w:val="99"/>
    <w:rPr>
      <w:szCs w:val="24"/>
    </w:rPr>
  </w:style>
  <w:style w:type="character" w:customStyle="1" w:styleId="18">
    <w:name w:val="标题 1 Char"/>
    <w:basedOn w:val="9"/>
    <w:link w:val="3"/>
    <w:qFormat/>
    <w:uiPriority w:val="0"/>
    <w:rPr>
      <w:rFonts w:ascii="宋体" w:hAnsi="宋体" w:eastAsia="宋体" w:cs="Times New Roman"/>
      <w:b/>
      <w:kern w:val="44"/>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228F507-5097-4D42-AE51-A7C3244CD0BC}">
  <ds:schemaRefs/>
</ds:datastoreItem>
</file>

<file path=docProps/app.xml><?xml version="1.0" encoding="utf-8"?>
<Properties xmlns="http://schemas.openxmlformats.org/officeDocument/2006/extended-properties" xmlns:vt="http://schemas.openxmlformats.org/officeDocument/2006/docPropsVTypes">
  <Template>Normal</Template>
  <Pages>2</Pages>
  <Words>598</Words>
  <Characters>640</Characters>
  <Lines>4</Lines>
  <Paragraphs>1</Paragraphs>
  <TotalTime>514</TotalTime>
  <ScaleCrop>false</ScaleCrop>
  <LinksUpToDate>false</LinksUpToDate>
  <CharactersWithSpaces>641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2023-05-16T03:37:00Z</dcterms:created>
  <dc:creator>Administrator</dc:creator>
  <cp:lastModifiedBy>幸福人生</cp:lastModifiedBy>
  <dcterms:modified xsi:type="dcterms:W3CDTF">2023-05-22T02:07:04Z</dcterms:modified>
  <cp:revision>166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7EF4F7D7ED3B4EBC894F40D06160911F_12</vt:lpwstr>
  </property>
</Properties>
</file>