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方正小标宋简体" w:hAnsi="宋体" w:eastAsia="方正小标宋简体" w:cs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工伤保险基金</w:t>
      </w:r>
      <w:r>
        <w:rPr>
          <w:rFonts w:hint="eastAsia" w:ascii="方正小标宋简体" w:hAnsi="宋体" w:eastAsia="方正小标宋简体" w:cs="方正小标宋简体"/>
          <w:sz w:val="44"/>
          <w:szCs w:val="44"/>
        </w:rPr>
        <w:t>资金项目支出绩效评价报告</w:t>
      </w:r>
    </w:p>
    <w:tbl>
      <w:tblPr>
        <w:tblStyle w:val="7"/>
        <w:tblpPr w:leftFromText="180" w:rightFromText="180" w:vertAnchor="text" w:horzAnchor="margin" w:tblpXSpec="center" w:tblpY="189"/>
        <w:tblW w:w="92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559"/>
        <w:gridCol w:w="6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部门概况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专项名称</w:t>
            </w:r>
          </w:p>
        </w:tc>
        <w:tc>
          <w:tcPr>
            <w:tcW w:w="6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工伤保险基金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年度预算金额</w:t>
            </w:r>
          </w:p>
        </w:tc>
        <w:tc>
          <w:tcPr>
            <w:tcW w:w="6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10392万元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项目主管部门</w:t>
            </w:r>
          </w:p>
        </w:tc>
        <w:tc>
          <w:tcPr>
            <w:tcW w:w="6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方正小标宋简体"/>
                <w:szCs w:val="21"/>
              </w:rPr>
              <w:t>湘潭县人力资源和社会保障局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项目立项目的</w:t>
            </w:r>
          </w:p>
        </w:tc>
        <w:tc>
          <w:tcPr>
            <w:tcW w:w="6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80" w:lineRule="exact"/>
              <w:ind w:firstLine="420" w:firstLineChars="20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</w:rPr>
              <w:t>落实国家有关工伤保险待遇政策，保障工伤职工获得医疗救治和经济补偿，分散用人单位工伤风险，开展工伤预防和职业康复，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落实国家有关破产改制企业老工伤人员待遇，维护老工伤人员合法权益，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</w:rPr>
              <w:t>维护社会和谐稳定。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</w:trPr>
        <w:tc>
          <w:tcPr>
            <w:tcW w:w="9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绩效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情况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项目支出管理和使用基本情况</w:t>
            </w:r>
          </w:p>
        </w:tc>
        <w:tc>
          <w:tcPr>
            <w:tcW w:w="6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80" w:lineRule="exact"/>
              <w:ind w:firstLine="420" w:firstLineChars="20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根据国务院《工伤保险条例》（国务院令第375号）、湖南省实施《工伤保险条例》办法（湖南省人民政府令第185号）、湘潭市工伤保险实施细则（湘潭市人民政府令第8号）文件规定，我县工伤保险服务中心于2005年3月正式成立，2020年7月我县工伤保险服务中心市统筹，为财政全额拨款的副科级事业单位，归口县人社局管理。主要职责是负责全县工伤保险基金的征缴、审核和支出的管理；负责工伤保险协议医疗机构和康复机构的资格审查和管理。通过10多年的运行，工伤保险事业稳步推进，至2021年底止，基金累计结余544万元。2022年预计参保缴费人数50119人；工伤保险基金收入2731万元（其中工伤保险费收入2727万元，利息收入4万元。）上级补助收入7661万元合计收入10392万元；工伤保险基金支出7661万元（其中工伤保险待遇支出7614万元，工伤预防费用支出45万元，劳动能力鉴定费支出2万元。）上解上级支出2731万元合计支出10392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项目绩效目标完成情况</w:t>
            </w:r>
          </w:p>
        </w:tc>
        <w:tc>
          <w:tcPr>
            <w:tcW w:w="6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80" w:lineRule="exact"/>
              <w:ind w:firstLine="420" w:firstLineChars="20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2022年实际支出10576万元，用于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工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伤保险待遇支出8082万元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劳动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能力鉴定支出0.14万元，工伤预防费用支出12万元，上解上级支出2467万元，其他支出15万元。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1" w:hRule="atLeast"/>
        </w:trPr>
        <w:tc>
          <w:tcPr>
            <w:tcW w:w="9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存在的问题分析及改进措施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存在的问题</w:t>
            </w:r>
          </w:p>
        </w:tc>
        <w:tc>
          <w:tcPr>
            <w:tcW w:w="6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315" w:firstLineChars="150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1、工伤保险待遇支出</w:t>
            </w:r>
            <w:r>
              <w:rPr>
                <w:rFonts w:hint="eastAsia" w:ascii="仿宋_GB2312" w:hAnsi="宋体" w:eastAsia="仿宋_GB2312" w:cs="Courier New"/>
                <w:kern w:val="0"/>
                <w:szCs w:val="21"/>
              </w:rPr>
              <w:t>12月份定点医院医疗费和门诊费大概有300万元应支未支。</w:t>
            </w:r>
          </w:p>
          <w:p>
            <w:pPr>
              <w:widowControl/>
              <w:spacing w:line="280" w:lineRule="exact"/>
              <w:ind w:firstLine="315" w:firstLineChars="150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2</w:t>
            </w:r>
            <w:r>
              <w:rPr>
                <w:rFonts w:hint="eastAsia" w:ascii="仿宋_GB2312" w:hAnsi="宋体" w:eastAsia="仿宋_GB2312" w:cs="Courier New"/>
                <w:kern w:val="0"/>
                <w:szCs w:val="21"/>
              </w:rPr>
              <w:t>、</w:t>
            </w: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是同期工亡比2021年增加5人。</w:t>
            </w:r>
          </w:p>
          <w:p>
            <w:pPr>
              <w:widowControl/>
              <w:spacing w:line="280" w:lineRule="exact"/>
              <w:ind w:firstLine="315" w:firstLineChars="150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3</w:t>
            </w:r>
            <w:r>
              <w:rPr>
                <w:rFonts w:hint="eastAsia" w:ascii="仿宋_GB2312" w:hAnsi="宋体" w:eastAsia="仿宋_GB2312" w:cs="Courier New"/>
                <w:kern w:val="0"/>
                <w:szCs w:val="21"/>
              </w:rPr>
              <w:t>、</w:t>
            </w: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是2021年9月22日20点25分，湖南腾基电力安装有限公司员工左新文、马辉耀、刘清莲、张勇在该公司项目大唐华银株洲发电有限公司清理4号除尘器卫生时，除尘器突然垮塌，被高温炉灰埋没，发生工伤事故2022年5月支付左新文住院费2718005元，张勇工亡费917858元，马辉耀工亡费917858元，住院费1762767元，刘清莲住院费18809元合计支付6335297元。</w:t>
            </w:r>
          </w:p>
          <w:p>
            <w:pPr>
              <w:pStyle w:val="12"/>
              <w:spacing w:line="280" w:lineRule="exact"/>
              <w:ind w:firstLine="210" w:firstLineChars="100"/>
              <w:rPr>
                <w:rFonts w:ascii="仿宋_GB2312" w:hAnsi="宋体" w:eastAsia="仿宋_GB2312" w:cs="Courier New"/>
                <w:kern w:val="0"/>
                <w:szCs w:val="21"/>
              </w:rPr>
            </w:pPr>
            <w:r>
              <w:rPr>
                <w:rFonts w:hint="eastAsia" w:ascii="仿宋_GB2312" w:hAnsi="宋体" w:eastAsia="仿宋_GB2312" w:cs="Courier New"/>
                <w:kern w:val="0"/>
                <w:szCs w:val="21"/>
              </w:rPr>
              <w:t>4、其他支出系工伤认定调查费及2022年1月之前多付待遇退费。</w:t>
            </w:r>
          </w:p>
          <w:p>
            <w:pPr>
              <w:pStyle w:val="12"/>
              <w:spacing w:line="280" w:lineRule="exact"/>
              <w:ind w:firstLine="210" w:firstLineChars="100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改进措施</w:t>
            </w:r>
          </w:p>
        </w:tc>
        <w:tc>
          <w:tcPr>
            <w:tcW w:w="6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80" w:lineRule="exact"/>
              <w:ind w:firstLine="420" w:firstLineChars="20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一是加强协议医疗机构管理，规范医疗服务行为，严控医疗费用支出；二是进一步加强待遇领取人员的资格认证工作，确保基金安全。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其他需要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说明问题</w:t>
            </w:r>
          </w:p>
        </w:tc>
        <w:tc>
          <w:tcPr>
            <w:tcW w:w="6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无</w:t>
            </w:r>
          </w:p>
        </w:tc>
      </w:tr>
    </w:tbl>
    <w:p>
      <w:pPr>
        <w:spacing w:line="560" w:lineRule="exact"/>
        <w:jc w:val="center"/>
      </w:pPr>
    </w:p>
    <w:sectPr>
      <w:pgSz w:w="11906" w:h="16838"/>
      <w:pgMar w:top="2098" w:right="1588" w:bottom="209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ZmNGFiNjE2Mjg3ODQyNmYwNWFiNjE4NTQxZTYwZmEifQ=="/>
  </w:docVars>
  <w:rsids>
    <w:rsidRoot w:val="002B6CBB"/>
    <w:rsid w:val="0000733A"/>
    <w:rsid w:val="00042F88"/>
    <w:rsid w:val="000C18CF"/>
    <w:rsid w:val="000F69D5"/>
    <w:rsid w:val="00123DA2"/>
    <w:rsid w:val="00136330"/>
    <w:rsid w:val="00136399"/>
    <w:rsid w:val="00144CE0"/>
    <w:rsid w:val="001807D1"/>
    <w:rsid w:val="00184A13"/>
    <w:rsid w:val="00186A25"/>
    <w:rsid w:val="00204F40"/>
    <w:rsid w:val="00231F0B"/>
    <w:rsid w:val="002525CC"/>
    <w:rsid w:val="002A5979"/>
    <w:rsid w:val="002B6CBB"/>
    <w:rsid w:val="002D36E7"/>
    <w:rsid w:val="002D60AF"/>
    <w:rsid w:val="00310ADF"/>
    <w:rsid w:val="00312140"/>
    <w:rsid w:val="003138CD"/>
    <w:rsid w:val="00316F8D"/>
    <w:rsid w:val="00323C53"/>
    <w:rsid w:val="00344E35"/>
    <w:rsid w:val="00346C56"/>
    <w:rsid w:val="00376702"/>
    <w:rsid w:val="003967B9"/>
    <w:rsid w:val="0043773D"/>
    <w:rsid w:val="00473158"/>
    <w:rsid w:val="0053772C"/>
    <w:rsid w:val="005918DB"/>
    <w:rsid w:val="005C4481"/>
    <w:rsid w:val="005D4BC1"/>
    <w:rsid w:val="006223FD"/>
    <w:rsid w:val="0066751D"/>
    <w:rsid w:val="00696C4A"/>
    <w:rsid w:val="006C6FB1"/>
    <w:rsid w:val="006E116C"/>
    <w:rsid w:val="006E3CE2"/>
    <w:rsid w:val="0070093C"/>
    <w:rsid w:val="007552E6"/>
    <w:rsid w:val="007C2262"/>
    <w:rsid w:val="007E7DFD"/>
    <w:rsid w:val="00811274"/>
    <w:rsid w:val="00814D56"/>
    <w:rsid w:val="00861A92"/>
    <w:rsid w:val="008C665D"/>
    <w:rsid w:val="008D04D1"/>
    <w:rsid w:val="008F7363"/>
    <w:rsid w:val="00922C3E"/>
    <w:rsid w:val="00930E37"/>
    <w:rsid w:val="00933F56"/>
    <w:rsid w:val="00955432"/>
    <w:rsid w:val="0095650B"/>
    <w:rsid w:val="00A0307F"/>
    <w:rsid w:val="00A33126"/>
    <w:rsid w:val="00A71E5C"/>
    <w:rsid w:val="00A74EE3"/>
    <w:rsid w:val="00A8248D"/>
    <w:rsid w:val="00A961F1"/>
    <w:rsid w:val="00B07787"/>
    <w:rsid w:val="00B245F0"/>
    <w:rsid w:val="00B27957"/>
    <w:rsid w:val="00B7444B"/>
    <w:rsid w:val="00C54B5A"/>
    <w:rsid w:val="00C6157B"/>
    <w:rsid w:val="00C71072"/>
    <w:rsid w:val="00CA0D69"/>
    <w:rsid w:val="00CC114D"/>
    <w:rsid w:val="00D06549"/>
    <w:rsid w:val="00D46EE8"/>
    <w:rsid w:val="00D516B2"/>
    <w:rsid w:val="00D63B12"/>
    <w:rsid w:val="00DB370D"/>
    <w:rsid w:val="00DB5573"/>
    <w:rsid w:val="00E40E7D"/>
    <w:rsid w:val="00E7773D"/>
    <w:rsid w:val="00E91DAE"/>
    <w:rsid w:val="00EB5852"/>
    <w:rsid w:val="00F10959"/>
    <w:rsid w:val="00F2121E"/>
    <w:rsid w:val="00F64354"/>
    <w:rsid w:val="00FC19EA"/>
    <w:rsid w:val="00FE0582"/>
    <w:rsid w:val="00FF2D20"/>
    <w:rsid w:val="35DC2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ascii="Times New Roman" w:hAnsi="Times New Roman" w:eastAsia="宋体" w:cs="Times New Roman"/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styleId="12">
    <w:name w:val="No Spacing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3">
    <w:name w:val="页脚 Char"/>
    <w:basedOn w:val="9"/>
    <w:link w:val="2"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9"/>
    <w:link w:val="5"/>
    <w:semiHidden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a22"/>
    <w:basedOn w:val="9"/>
    <w:qFormat/>
    <w:uiPriority w:val="0"/>
  </w:style>
  <w:style w:type="character" w:customStyle="1" w:styleId="17">
    <w:name w:val="日期 Char"/>
    <w:basedOn w:val="9"/>
    <w:link w:val="4"/>
    <w:semiHidden/>
    <w:qFormat/>
    <w:uiPriority w:val="99"/>
    <w:rPr>
      <w:szCs w:val="24"/>
    </w:rPr>
  </w:style>
  <w:style w:type="character" w:customStyle="1" w:styleId="18">
    <w:name w:val="标题 1 Char"/>
    <w:basedOn w:val="9"/>
    <w:link w:val="3"/>
    <w:qFormat/>
    <w:uiPriority w:val="0"/>
    <w:rPr>
      <w:rFonts w:ascii="宋体" w:hAnsi="宋体" w:eastAsia="宋体" w:cs="Times New Roman"/>
      <w:b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08F1D6E-501C-4B63-8004-9BE14D6A81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934</Words>
  <Characters>1056</Characters>
  <Lines>7</Lines>
  <Paragraphs>2</Paragraphs>
  <TotalTime>406</TotalTime>
  <ScaleCrop>false</ScaleCrop>
  <LinksUpToDate>false</LinksUpToDate>
  <CharactersWithSpaces>1056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2023-05-16T03:37:00Z</dcterms:created>
  <dc:creator>Administrator</dc:creator>
  <cp:lastModifiedBy>幸福人生</cp:lastModifiedBy>
  <dcterms:modified xsi:type="dcterms:W3CDTF">2023-05-22T02:06:10Z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D1C75F3C10BF4E528CA559D648E70040_12</vt:lpwstr>
  </property>
</Properties>
</file>