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rPr>
      </w:pPr>
      <w:r>
        <w:rPr>
          <w:rFonts w:hint="eastAsia" w:ascii="方正小标宋_GBK" w:hAnsi="方正小标宋_GBK" w:eastAsia="方正小标宋_GBK" w:cs="方正小标宋_GBK"/>
          <w:sz w:val="40"/>
          <w:szCs w:val="52"/>
        </w:rPr>
        <w:t>湘潭县司法局202</w:t>
      </w:r>
      <w:r>
        <w:rPr>
          <w:rFonts w:hint="eastAsia" w:ascii="方正小标宋_GBK" w:hAnsi="方正小标宋_GBK" w:eastAsia="方正小标宋_GBK" w:cs="方正小标宋_GBK"/>
          <w:sz w:val="40"/>
          <w:szCs w:val="52"/>
          <w:lang w:val="en-US" w:eastAsia="zh-CN"/>
        </w:rPr>
        <w:t>2</w:t>
      </w:r>
      <w:r>
        <w:rPr>
          <w:rFonts w:hint="eastAsia" w:ascii="方正小标宋_GBK" w:hAnsi="方正小标宋_GBK" w:eastAsia="方正小标宋_GBK" w:cs="方正小标宋_GBK"/>
          <w:sz w:val="40"/>
          <w:szCs w:val="52"/>
        </w:rPr>
        <w:t>年</w:t>
      </w:r>
      <w:r>
        <w:rPr>
          <w:rFonts w:hint="eastAsia" w:ascii="方正小标宋_GBK" w:hAnsi="方正小标宋_GBK" w:eastAsia="方正小标宋_GBK" w:cs="方正小标宋_GBK"/>
          <w:sz w:val="40"/>
          <w:szCs w:val="52"/>
          <w:lang w:eastAsia="zh-CN"/>
        </w:rPr>
        <w:t>度</w:t>
      </w:r>
      <w:r>
        <w:rPr>
          <w:rFonts w:hint="eastAsia" w:ascii="方正小标宋_GBK" w:hAnsi="方正小标宋_GBK" w:eastAsia="方正小标宋_GBK" w:cs="方正小标宋_GBK"/>
          <w:sz w:val="40"/>
          <w:szCs w:val="52"/>
        </w:rPr>
        <w:t>法治政府建设工作</w:t>
      </w:r>
      <w:r>
        <w:rPr>
          <w:rFonts w:hint="eastAsia" w:ascii="方正小标宋_GBK" w:hAnsi="方正小标宋_GBK" w:eastAsia="方正小标宋_GBK" w:cs="方正小标宋_GBK"/>
          <w:sz w:val="40"/>
          <w:szCs w:val="52"/>
          <w:lang w:eastAsia="zh-CN"/>
        </w:rPr>
        <w:t>报告</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年，湘潭县司法局</w:t>
      </w:r>
      <w:r>
        <w:rPr>
          <w:rFonts w:ascii="仿宋_GB2312" w:hAnsi="宋体" w:eastAsia="仿宋_GB2312" w:cs="仿宋_GB2312"/>
          <w:i w:val="0"/>
          <w:iCs w:val="0"/>
          <w:caps w:val="0"/>
          <w:color w:val="000000"/>
          <w:spacing w:val="0"/>
          <w:sz w:val="32"/>
          <w:szCs w:val="32"/>
          <w:shd w:val="clear" w:fill="FFFFFF"/>
        </w:rPr>
        <w:t>全面贯彻</w:t>
      </w:r>
      <w:r>
        <w:rPr>
          <w:rFonts w:hint="eastAsia" w:ascii="Times New Roman" w:hAnsi="Times New Roman" w:eastAsia="仿宋_GB2312" w:cs="Times New Roman"/>
          <w:b w:val="0"/>
          <w:bCs w:val="0"/>
          <w:sz w:val="32"/>
          <w:szCs w:val="32"/>
          <w:lang w:eastAsia="zh-CN"/>
        </w:rPr>
        <w:t>党的十九届历次全会和党的二十大精神，坚持以</w:t>
      </w:r>
      <w:r>
        <w:rPr>
          <w:rFonts w:ascii="仿宋_GB2312" w:hAnsi="宋体" w:eastAsia="仿宋_GB2312" w:cs="仿宋_GB2312"/>
          <w:i w:val="0"/>
          <w:iCs w:val="0"/>
          <w:caps w:val="0"/>
          <w:color w:val="000000"/>
          <w:spacing w:val="0"/>
          <w:sz w:val="32"/>
          <w:szCs w:val="32"/>
          <w:shd w:val="clear" w:fill="FFFFFF"/>
        </w:rPr>
        <w:t>习近平法治思想</w:t>
      </w:r>
      <w:r>
        <w:rPr>
          <w:rFonts w:hint="eastAsia" w:ascii="仿宋_GB2312" w:hAnsi="宋体" w:eastAsia="仿宋_GB2312" w:cs="仿宋_GB2312"/>
          <w:i w:val="0"/>
          <w:iCs w:val="0"/>
          <w:caps w:val="0"/>
          <w:color w:val="000000"/>
          <w:spacing w:val="0"/>
          <w:sz w:val="32"/>
          <w:szCs w:val="32"/>
          <w:shd w:val="clear" w:fill="FFFFFF"/>
          <w:lang w:eastAsia="zh-CN"/>
        </w:rPr>
        <w:t>为指导</w:t>
      </w:r>
      <w:r>
        <w:rPr>
          <w:rFonts w:ascii="仿宋_GB2312" w:hAnsi="宋体" w:eastAsia="仿宋_GB2312" w:cs="仿宋_GB2312"/>
          <w:i w:val="0"/>
          <w:iCs w:val="0"/>
          <w:caps w:val="0"/>
          <w:color w:val="000000"/>
          <w:spacing w:val="0"/>
          <w:sz w:val="32"/>
          <w:szCs w:val="32"/>
          <w:shd w:val="clear" w:fill="FFFFFF"/>
        </w:rPr>
        <w:t>，</w:t>
      </w:r>
      <w:r>
        <w:rPr>
          <w:rFonts w:hint="eastAsia" w:ascii="仿宋_GB2312" w:hAnsi="仿宋_GB2312" w:eastAsia="仿宋_GB2312" w:cs="仿宋_GB2312"/>
          <w:sz w:val="32"/>
          <w:szCs w:val="32"/>
        </w:rPr>
        <w:t>在县委、县政府的</w:t>
      </w:r>
      <w:r>
        <w:rPr>
          <w:rFonts w:hint="eastAsia" w:ascii="仿宋_GB2312" w:hAnsi="仿宋_GB2312" w:eastAsia="仿宋_GB2312" w:cs="仿宋_GB2312"/>
          <w:sz w:val="32"/>
          <w:szCs w:val="32"/>
          <w:lang w:eastAsia="zh-CN"/>
        </w:rPr>
        <w:t>坚强</w:t>
      </w:r>
      <w:r>
        <w:rPr>
          <w:rFonts w:hint="eastAsia" w:ascii="仿宋_GB2312" w:hAnsi="仿宋_GB2312" w:eastAsia="仿宋_GB2312" w:cs="仿宋_GB2312"/>
          <w:sz w:val="32"/>
          <w:szCs w:val="32"/>
        </w:rPr>
        <w:t>领导下，</w:t>
      </w:r>
      <w:r>
        <w:rPr>
          <w:rFonts w:hint="eastAsia" w:ascii="Times New Roman" w:hAnsi="Times New Roman" w:eastAsia="仿宋_GB2312" w:cs="Times New Roman"/>
          <w:b w:val="0"/>
          <w:bCs w:val="0"/>
          <w:spacing w:val="-11"/>
          <w:sz w:val="32"/>
          <w:szCs w:val="32"/>
          <w:lang w:eastAsia="zh-CN"/>
        </w:rPr>
        <w:t>紧紧围绕法治政府建设工作要求，</w:t>
      </w:r>
      <w:r>
        <w:rPr>
          <w:rFonts w:ascii="仿宋_GB2312" w:hAnsi="宋体" w:eastAsia="仿宋_GB2312" w:cs="仿宋_GB2312"/>
          <w:i w:val="0"/>
          <w:iCs w:val="0"/>
          <w:caps w:val="0"/>
          <w:color w:val="000000"/>
          <w:spacing w:val="0"/>
          <w:sz w:val="32"/>
          <w:szCs w:val="32"/>
          <w:shd w:val="clear" w:fill="FFFFFF"/>
        </w:rPr>
        <w:t>充分发挥司法行政工作职能，扎实推进各项工作。</w:t>
      </w:r>
      <w:r>
        <w:rPr>
          <w:rFonts w:hint="eastAsia" w:ascii="仿宋_GB2312" w:hAnsi="仿宋_GB2312" w:eastAsia="仿宋_GB2312" w:cs="仿宋_GB2312"/>
          <w:sz w:val="32"/>
          <w:szCs w:val="32"/>
        </w:rPr>
        <w:t>现将我局法治政府建设工作报告如下：</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法治政府建设</w:t>
      </w:r>
      <w:r>
        <w:rPr>
          <w:rFonts w:hint="eastAsia" w:ascii="黑体" w:hAnsi="黑体" w:eastAsia="黑体" w:cs="黑体"/>
          <w:sz w:val="32"/>
          <w:szCs w:val="32"/>
          <w:lang w:eastAsia="zh-CN"/>
        </w:rPr>
        <w:t>的</w:t>
      </w:r>
      <w:r>
        <w:rPr>
          <w:rFonts w:hint="eastAsia" w:ascii="黑体" w:hAnsi="黑体" w:eastAsia="黑体" w:cs="黑体"/>
          <w:sz w:val="32"/>
          <w:szCs w:val="32"/>
        </w:rPr>
        <w:t>主要</w:t>
      </w:r>
      <w:r>
        <w:rPr>
          <w:rFonts w:hint="eastAsia" w:ascii="黑体" w:hAnsi="黑体" w:eastAsia="黑体" w:cs="黑体"/>
          <w:sz w:val="32"/>
          <w:szCs w:val="32"/>
          <w:lang w:eastAsia="zh-CN"/>
        </w:rPr>
        <w:t>举措</w:t>
      </w:r>
      <w:r>
        <w:rPr>
          <w:rFonts w:hint="eastAsia" w:ascii="黑体" w:hAnsi="黑体" w:eastAsia="黑体" w:cs="黑体"/>
          <w:sz w:val="32"/>
          <w:szCs w:val="32"/>
        </w:rPr>
        <w:t>及成效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40" w:lineRule="exact"/>
        <w:ind w:right="0" w:firstLine="599"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pacing w:val="-11"/>
          <w:kern w:val="2"/>
          <w:sz w:val="32"/>
          <w:szCs w:val="32"/>
          <w:lang w:val="en-US" w:eastAsia="zh-CN" w:bidi="ar-SA"/>
        </w:rPr>
        <w:t>（一）全面依法治县统筹有力。</w:t>
      </w:r>
      <w:r>
        <w:rPr>
          <w:rFonts w:hint="eastAsia" w:ascii="仿宋_GB2312" w:hAnsi="宋体" w:eastAsia="仿宋_GB2312" w:cs="仿宋_GB2312"/>
          <w:b/>
          <w:bCs/>
          <w:i w:val="0"/>
          <w:iCs w:val="0"/>
          <w:caps w:val="0"/>
          <w:color w:val="000000"/>
          <w:spacing w:val="0"/>
          <w:sz w:val="32"/>
          <w:szCs w:val="32"/>
          <w:shd w:val="clear" w:fill="FFFFFF"/>
          <w:lang w:val="en-US" w:eastAsia="zh-CN"/>
        </w:rPr>
        <w:t>一是深入学习宣传贯彻习近平法治思想。</w:t>
      </w:r>
      <w:r>
        <w:rPr>
          <w:rFonts w:hint="eastAsia" w:ascii="仿宋_GB2312" w:hAnsi="宋体" w:eastAsia="仿宋_GB2312" w:cs="仿宋_GB2312"/>
          <w:i w:val="0"/>
          <w:iCs w:val="0"/>
          <w:caps w:val="0"/>
          <w:color w:val="000000"/>
          <w:spacing w:val="0"/>
          <w:sz w:val="32"/>
          <w:szCs w:val="32"/>
          <w:shd w:val="clear" w:fill="FFFFFF"/>
          <w:lang w:val="en-US" w:eastAsia="zh-CN"/>
        </w:rPr>
        <w:t>印发《</w:t>
      </w:r>
      <w:r>
        <w:rPr>
          <w:rFonts w:hint="default" w:ascii="仿宋_GB2312" w:hAnsi="宋体" w:eastAsia="仿宋_GB2312" w:cs="仿宋_GB2312"/>
          <w:i w:val="0"/>
          <w:iCs w:val="0"/>
          <w:caps w:val="0"/>
          <w:color w:val="000000"/>
          <w:spacing w:val="0"/>
          <w:sz w:val="32"/>
          <w:szCs w:val="32"/>
          <w:shd w:val="clear" w:fill="FFFFFF"/>
          <w:lang w:eastAsia="zh-CN"/>
        </w:rPr>
        <w:t>关于认真组织学习</w:t>
      </w:r>
      <w:r>
        <w:rPr>
          <w:rFonts w:hint="eastAsia" w:ascii="仿宋_GB2312" w:hAnsi="宋体" w:eastAsia="仿宋_GB2312" w:cs="仿宋_GB2312"/>
          <w:i w:val="0"/>
          <w:iCs w:val="0"/>
          <w:caps w:val="0"/>
          <w:color w:val="000000"/>
          <w:spacing w:val="0"/>
          <w:sz w:val="32"/>
          <w:szCs w:val="32"/>
          <w:shd w:val="clear" w:fill="FFFFFF"/>
          <w:lang w:val="en-US" w:eastAsia="zh-CN"/>
        </w:rPr>
        <w:t>〈</w:t>
      </w:r>
      <w:r>
        <w:rPr>
          <w:rFonts w:hint="default" w:ascii="仿宋_GB2312" w:hAnsi="宋体" w:eastAsia="仿宋_GB2312" w:cs="仿宋_GB2312"/>
          <w:i w:val="0"/>
          <w:iCs w:val="0"/>
          <w:caps w:val="0"/>
          <w:color w:val="000000"/>
          <w:spacing w:val="0"/>
          <w:sz w:val="32"/>
          <w:szCs w:val="32"/>
          <w:shd w:val="clear" w:fill="FFFFFF"/>
          <w:lang w:eastAsia="zh-CN"/>
        </w:rPr>
        <w:t>习近平法治思想学习纲要</w:t>
      </w:r>
      <w:r>
        <w:rPr>
          <w:rFonts w:hint="eastAsia" w:ascii="仿宋_GB2312" w:hAnsi="宋体" w:eastAsia="仿宋_GB2312" w:cs="仿宋_GB2312"/>
          <w:i w:val="0"/>
          <w:iCs w:val="0"/>
          <w:caps w:val="0"/>
          <w:color w:val="000000"/>
          <w:spacing w:val="0"/>
          <w:sz w:val="32"/>
          <w:szCs w:val="32"/>
          <w:shd w:val="clear" w:fill="FFFFFF"/>
          <w:lang w:val="en-US" w:eastAsia="zh-CN"/>
        </w:rPr>
        <w:t>〉〈</w:t>
      </w:r>
      <w:r>
        <w:rPr>
          <w:rFonts w:hint="default" w:ascii="仿宋_GB2312" w:hAnsi="宋体" w:eastAsia="仿宋_GB2312" w:cs="仿宋_GB2312"/>
          <w:i w:val="0"/>
          <w:iCs w:val="0"/>
          <w:caps w:val="0"/>
          <w:color w:val="000000"/>
          <w:spacing w:val="0"/>
          <w:sz w:val="32"/>
          <w:szCs w:val="32"/>
          <w:shd w:val="clear" w:fill="FFFFFF"/>
          <w:lang w:eastAsia="zh-CN"/>
        </w:rPr>
        <w:t>习近平法治思想概论</w:t>
      </w:r>
      <w:r>
        <w:rPr>
          <w:rFonts w:hint="eastAsia" w:ascii="仿宋_GB2312" w:hAnsi="宋体" w:eastAsia="仿宋_GB2312" w:cs="仿宋_GB2312"/>
          <w:i w:val="0"/>
          <w:iCs w:val="0"/>
          <w:caps w:val="0"/>
          <w:color w:val="000000"/>
          <w:spacing w:val="0"/>
          <w:sz w:val="32"/>
          <w:szCs w:val="32"/>
          <w:shd w:val="clear" w:fill="FFFFFF"/>
          <w:lang w:val="en-US" w:eastAsia="zh-CN"/>
        </w:rPr>
        <w:t>〉</w:t>
      </w:r>
      <w:r>
        <w:rPr>
          <w:rFonts w:hint="default" w:ascii="仿宋_GB2312" w:hAnsi="宋体" w:eastAsia="仿宋_GB2312" w:cs="仿宋_GB2312"/>
          <w:i w:val="0"/>
          <w:iCs w:val="0"/>
          <w:caps w:val="0"/>
          <w:color w:val="000000"/>
          <w:spacing w:val="0"/>
          <w:sz w:val="32"/>
          <w:szCs w:val="32"/>
          <w:shd w:val="clear" w:fill="FFFFFF"/>
          <w:lang w:eastAsia="zh-CN"/>
        </w:rPr>
        <w:t>的通知</w:t>
      </w:r>
      <w:r>
        <w:rPr>
          <w:rFonts w:hint="eastAsia" w:ascii="Times New Roman" w:hAnsi="Times New Roman" w:eastAsia="仿宋_GB2312" w:cs="Times New Roman"/>
          <w:b w:val="0"/>
          <w:bCs w:val="0"/>
          <w:spacing w:val="-11"/>
          <w:kern w:val="2"/>
          <w:sz w:val="32"/>
          <w:szCs w:val="32"/>
          <w:lang w:val="en-US" w:eastAsia="zh-CN" w:bidi="ar-SA"/>
        </w:rPr>
        <w:t>》文件，</w:t>
      </w:r>
      <w:r>
        <w:rPr>
          <w:rFonts w:hint="eastAsia" w:ascii="Times New Roman" w:hAnsi="Times New Roman" w:eastAsia="仿宋_GB2312" w:cs="仿宋_GB2312"/>
          <w:sz w:val="32"/>
          <w:szCs w:val="40"/>
          <w:lang w:val="en-US" w:eastAsia="zh-CN"/>
        </w:rPr>
        <w:t>推动党委（党组）理论学习中心组将习近平法治思想作为重点学习内容，提请县政府常务会议、县委理论学习中心组</w:t>
      </w:r>
      <w:bookmarkStart w:id="0" w:name="_GoBack"/>
      <w:bookmarkEnd w:id="0"/>
      <w:r>
        <w:rPr>
          <w:rFonts w:hint="eastAsia" w:ascii="Times New Roman" w:hAnsi="Times New Roman" w:eastAsia="仿宋_GB2312" w:cs="仿宋_GB2312"/>
          <w:sz w:val="32"/>
          <w:szCs w:val="40"/>
          <w:lang w:val="en-US" w:eastAsia="zh-CN"/>
        </w:rPr>
        <w:t>法治学习3次。</w:t>
      </w:r>
      <w:r>
        <w:rPr>
          <w:rFonts w:hint="default" w:ascii="Times New Roman" w:hAnsi="Times New Roman" w:eastAsia="仿宋_GB2312" w:cs="仿宋_GB2312"/>
          <w:b w:val="0"/>
          <w:bCs w:val="0"/>
          <w:sz w:val="32"/>
          <w:szCs w:val="32"/>
          <w:lang w:val="en-US" w:eastAsia="zh-CN"/>
        </w:rPr>
        <w:t>组织“关键少数”集中述法，</w:t>
      </w:r>
      <w:r>
        <w:rPr>
          <w:rFonts w:hint="eastAsia" w:ascii="Times New Roman" w:hAnsi="Times New Roman" w:eastAsia="仿宋_GB2312" w:cs="仿宋_GB2312"/>
          <w:b w:val="0"/>
          <w:bCs w:val="0"/>
          <w:sz w:val="32"/>
          <w:szCs w:val="32"/>
          <w:lang w:val="en-US" w:eastAsia="zh-CN"/>
        </w:rPr>
        <w:t>切实</w:t>
      </w:r>
      <w:r>
        <w:rPr>
          <w:rFonts w:hint="default" w:ascii="Times New Roman" w:hAnsi="Times New Roman" w:eastAsia="仿宋_GB2312" w:cs="仿宋_GB2312"/>
          <w:b w:val="0"/>
          <w:bCs w:val="0"/>
          <w:sz w:val="32"/>
          <w:szCs w:val="32"/>
          <w:lang w:val="en-US" w:eastAsia="zh-CN"/>
        </w:rPr>
        <w:t>提升党政主要负责人法治素养和法治能力</w:t>
      </w:r>
      <w:r>
        <w:rPr>
          <w:rFonts w:hint="eastAsia" w:ascii="Times New Roman" w:hAnsi="Times New Roman" w:eastAsia="仿宋_GB2312" w:cs="仿宋_GB2312"/>
          <w:b w:val="0"/>
          <w:bCs w:val="0"/>
          <w:sz w:val="32"/>
          <w:szCs w:val="32"/>
          <w:lang w:val="en-US" w:eastAsia="zh-CN"/>
        </w:rPr>
        <w:t>。</w:t>
      </w:r>
      <w:r>
        <w:rPr>
          <w:rFonts w:hint="eastAsia" w:ascii="Times New Roman" w:hAnsi="Times New Roman" w:eastAsia="仿宋_GB2312" w:cs="仿宋_GB2312"/>
          <w:sz w:val="32"/>
          <w:szCs w:val="40"/>
          <w:lang w:val="en-US" w:eastAsia="zh-CN"/>
        </w:rPr>
        <w:t>组织</w:t>
      </w:r>
      <w:r>
        <w:rPr>
          <w:rFonts w:hint="eastAsia" w:ascii="Times New Roman" w:hAnsi="Times New Roman" w:eastAsia="仿宋_GB2312" w:cs="仿宋_GB2312"/>
          <w:sz w:val="32"/>
          <w:szCs w:val="32"/>
          <w:lang w:val="en-US" w:eastAsia="zh-CN"/>
        </w:rPr>
        <w:t>全县国家工作人员学法考法，参学率100%、报考率100%、通过率100%。</w:t>
      </w:r>
      <w:r>
        <w:rPr>
          <w:rFonts w:hint="eastAsia" w:ascii="仿宋_GB2312" w:hAnsi="宋体" w:eastAsia="仿宋_GB2312" w:cs="仿宋_GB2312"/>
          <w:b/>
          <w:bCs/>
          <w:i w:val="0"/>
          <w:iCs w:val="0"/>
          <w:caps w:val="0"/>
          <w:color w:val="000000"/>
          <w:spacing w:val="0"/>
          <w:sz w:val="32"/>
          <w:szCs w:val="32"/>
          <w:shd w:val="clear" w:fill="FFFFFF"/>
          <w:lang w:val="en-US" w:eastAsia="zh-CN"/>
        </w:rPr>
        <w:t>二是加强法治建设统筹谋划。</w:t>
      </w:r>
      <w:r>
        <w:rPr>
          <w:rFonts w:hint="eastAsia" w:ascii="Times New Roman" w:hAnsi="Times New Roman" w:eastAsia="仿宋_GB2312" w:cs="Times New Roman"/>
          <w:b w:val="0"/>
          <w:bCs w:val="0"/>
          <w:spacing w:val="-11"/>
          <w:kern w:val="2"/>
          <w:sz w:val="32"/>
          <w:szCs w:val="32"/>
          <w:lang w:val="en-US" w:eastAsia="zh-CN" w:bidi="ar-SA"/>
        </w:rPr>
        <w:t>提请县委召开全面依法治县工作会议和全面依法治县委</w:t>
      </w:r>
      <w:r>
        <w:rPr>
          <w:rFonts w:hint="eastAsia" w:ascii="Times New Roman" w:hAnsi="Times New Roman" w:eastAsia="仿宋_GB2312" w:cs="仿宋_GB2312"/>
          <w:sz w:val="32"/>
          <w:szCs w:val="40"/>
          <w:lang w:val="en-US" w:eastAsia="zh-CN"/>
        </w:rPr>
        <w:t>员会会议，印发《湘潭县贯彻落实〈法治湖南建设规划（2021-2025年）〉工作方案》《中共湘潭县委全面依法治县委员会贯彻落实〈湘潭市法治社会建设实施方案（2021-2025年）〉的工作方案》《中共湘潭县委全面依法治县委员会贯彻落实〈关于进一步加强市县法治建设的意见〉的责任分工》等文件，确保中央省市和县委法治建设决策部署在莲乡落地扎根。三</w:t>
      </w:r>
      <w:r>
        <w:rPr>
          <w:rFonts w:hint="eastAsia" w:ascii="仿宋_GB2312" w:hAnsi="宋体" w:eastAsia="仿宋_GB2312" w:cs="仿宋_GB2312"/>
          <w:b/>
          <w:bCs/>
          <w:i w:val="0"/>
          <w:iCs w:val="0"/>
          <w:caps w:val="0"/>
          <w:color w:val="000000"/>
          <w:spacing w:val="0"/>
          <w:sz w:val="32"/>
          <w:szCs w:val="32"/>
          <w:shd w:val="clear" w:fill="FFFFFF"/>
          <w:lang w:val="en-US" w:eastAsia="zh-CN"/>
        </w:rPr>
        <w:t>是压</w:t>
      </w:r>
      <w:r>
        <w:rPr>
          <w:rFonts w:hint="eastAsia" w:ascii="Times New Roman" w:hAnsi="Times New Roman" w:eastAsia="仿宋_GB2312" w:cs="仿宋_GB2312"/>
          <w:b/>
          <w:bCs/>
          <w:sz w:val="32"/>
          <w:szCs w:val="40"/>
          <w:lang w:val="en-US" w:eastAsia="zh-CN"/>
        </w:rPr>
        <w:t>实法治建设责任。</w:t>
      </w:r>
      <w:r>
        <w:rPr>
          <w:rFonts w:hint="eastAsia" w:ascii="Times New Roman" w:hAnsi="Times New Roman" w:eastAsia="仿宋_GB2312" w:cs="仿宋_GB2312"/>
          <w:sz w:val="32"/>
          <w:szCs w:val="40"/>
          <w:lang w:val="en-US" w:eastAsia="zh-CN"/>
        </w:rPr>
        <w:t>印发2022年度的依法治县工作要点。建立并落实年度述法制度，提请组织部门将述法纳入领导干部年终述职内容，制定印发我县落实述法工作</w:t>
      </w:r>
      <w:r>
        <w:rPr>
          <w:rFonts w:hint="eastAsia" w:ascii="仿宋_GB2312" w:hAnsi="仿宋_GB2312" w:eastAsia="仿宋_GB2312" w:cs="仿宋_GB2312"/>
          <w:sz w:val="32"/>
          <w:szCs w:val="32"/>
          <w:lang w:eastAsia="zh-CN"/>
        </w:rPr>
        <w:t>方案</w:t>
      </w:r>
      <w:r>
        <w:rPr>
          <w:rFonts w:hint="eastAsia" w:ascii="Times New Roman" w:hAnsi="Times New Roman" w:eastAsia="仿宋_GB2312" w:cs="仿宋_GB2312"/>
          <w:sz w:val="32"/>
          <w:szCs w:val="40"/>
          <w:lang w:val="en-US" w:eastAsia="zh-CN"/>
        </w:rPr>
        <w:t>。</w:t>
      </w:r>
      <w:r>
        <w:rPr>
          <w:rFonts w:hint="eastAsia" w:ascii="仿宋_GB2312" w:hAnsi="仿宋_GB2312" w:eastAsia="仿宋_GB2312" w:cs="仿宋_GB2312"/>
          <w:sz w:val="32"/>
          <w:szCs w:val="32"/>
          <w:lang w:val="en-US" w:eastAsia="zh-CN"/>
        </w:rPr>
        <w:t>组织开展法治</w:t>
      </w:r>
      <w:r>
        <w:rPr>
          <w:rFonts w:hint="eastAsia" w:ascii="仿宋_GB2312" w:hAnsi="仿宋_GB2312" w:eastAsia="仿宋_GB2312" w:cs="仿宋_GB2312"/>
          <w:sz w:val="32"/>
          <w:szCs w:val="32"/>
        </w:rPr>
        <w:t>建设督察，对</w:t>
      </w:r>
      <w:r>
        <w:rPr>
          <w:rFonts w:hint="eastAsia" w:ascii="仿宋_GB2312" w:hAnsi="仿宋_GB2312" w:eastAsia="仿宋_GB2312" w:cs="仿宋_GB2312"/>
          <w:sz w:val="32"/>
          <w:szCs w:val="32"/>
          <w:lang w:eastAsia="zh-CN"/>
        </w:rPr>
        <w:t>县直和乡镇</w:t>
      </w:r>
      <w:r>
        <w:rPr>
          <w:rFonts w:hint="eastAsia" w:ascii="仿宋_GB2312" w:hAnsi="仿宋_GB2312" w:eastAsia="仿宋_GB2312" w:cs="仿宋_GB2312"/>
          <w:sz w:val="32"/>
          <w:szCs w:val="32"/>
        </w:rPr>
        <w:t>开展实地督察，督察结果上报</w:t>
      </w:r>
      <w:r>
        <w:rPr>
          <w:rFonts w:hint="eastAsia" w:ascii="仿宋_GB2312" w:hAnsi="仿宋_GB2312" w:eastAsia="仿宋_GB2312" w:cs="仿宋_GB2312"/>
          <w:sz w:val="32"/>
          <w:szCs w:val="32"/>
          <w:lang w:eastAsia="zh-CN"/>
        </w:rPr>
        <w:t>市委依法治市办</w:t>
      </w:r>
      <w:r>
        <w:rPr>
          <w:rFonts w:hint="eastAsia" w:ascii="仿宋_GB2312" w:hAnsi="仿宋_GB2312" w:eastAsia="仿宋_GB2312" w:cs="仿宋_GB2312"/>
          <w:sz w:val="32"/>
          <w:szCs w:val="32"/>
        </w:rPr>
        <w:t>，发现问题及时反馈被督察单位，</w:t>
      </w:r>
      <w:r>
        <w:rPr>
          <w:rFonts w:hint="eastAsia" w:ascii="仿宋_GB2312" w:hAnsi="仿宋_GB2312" w:eastAsia="仿宋_GB2312" w:cs="仿宋_GB2312"/>
          <w:sz w:val="32"/>
          <w:szCs w:val="32"/>
          <w:lang w:eastAsia="zh-CN"/>
        </w:rPr>
        <w:t>督促</w:t>
      </w:r>
      <w:r>
        <w:rPr>
          <w:rFonts w:hint="eastAsia" w:ascii="仿宋_GB2312" w:hAnsi="仿宋_GB2312" w:eastAsia="仿宋_GB2312" w:cs="仿宋_GB2312"/>
          <w:sz w:val="32"/>
          <w:szCs w:val="32"/>
        </w:rPr>
        <w:t>限期整改。</w:t>
      </w:r>
      <w:r>
        <w:rPr>
          <w:rFonts w:hint="eastAsia" w:ascii="仿宋_GB2312" w:hAnsi="仿宋_GB2312" w:eastAsia="仿宋_GB2312" w:cs="仿宋_GB2312"/>
          <w:sz w:val="32"/>
          <w:szCs w:val="32"/>
          <w:lang w:eastAsia="zh-CN"/>
        </w:rPr>
        <w:t>同时，全面做好中央督察“回头看”、省市法治建设督察整改工作。</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599" w:firstLineChars="200"/>
        <w:jc w:val="both"/>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pacing w:val="-11"/>
          <w:kern w:val="2"/>
          <w:sz w:val="32"/>
          <w:szCs w:val="32"/>
          <w:lang w:val="en-US" w:eastAsia="zh-CN" w:bidi="ar-SA"/>
        </w:rPr>
        <w:t>（二）法治政府建设扎实推进。</w:t>
      </w:r>
      <w:r>
        <w:rPr>
          <w:rFonts w:hint="eastAsia" w:ascii="Times New Roman" w:hAnsi="Times New Roman" w:eastAsia="仿宋_GB2312" w:cs="仿宋_GB2312"/>
          <w:b/>
          <w:bCs/>
          <w:sz w:val="32"/>
          <w:szCs w:val="40"/>
          <w:lang w:val="en-US" w:eastAsia="zh-CN"/>
        </w:rPr>
        <w:t>一是加强规范性文件管理。</w:t>
      </w:r>
      <w:r>
        <w:rPr>
          <w:rFonts w:hint="eastAsia" w:ascii="仿宋_GB2312" w:hAnsi="仿宋_GB2312" w:eastAsia="仿宋_GB2312" w:cs="仿宋_GB2312"/>
          <w:sz w:val="32"/>
          <w:szCs w:val="32"/>
          <w:lang w:val="en-US" w:eastAsia="zh-CN"/>
        </w:rPr>
        <w:t>严把事前审核关，依法出具规范性文件审查意见书或登记通知书，全年审核行政规范性文件14件，均落实“三统一”制度。加强事后备案审查，对符合要求规范性文件及时将文件正稿、起草说明等文件资料，及时报送县人大常委会和市政府备案审查。开展定期全面清理工作，2022年10月起开展清理工作，确定清理底数143件，目前正在收集清理意见、形成整理结果。</w:t>
      </w:r>
      <w:r>
        <w:rPr>
          <w:rFonts w:hint="eastAsia" w:ascii="Times New Roman" w:hAnsi="Times New Roman" w:eastAsia="仿宋_GB2312" w:cs="仿宋_GB2312"/>
          <w:b/>
          <w:bCs/>
          <w:sz w:val="32"/>
          <w:szCs w:val="40"/>
          <w:lang w:val="en-US" w:eastAsia="zh-CN"/>
        </w:rPr>
        <w:t>二是坚持严格规范公正文明执法</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Times New Roman"/>
          <w:b w:val="0"/>
          <w:bCs w:val="0"/>
          <w:color w:val="000000"/>
          <w:sz w:val="32"/>
          <w:szCs w:val="32"/>
          <w:highlight w:val="none"/>
          <w:lang w:val="en-US" w:eastAsia="zh-CN"/>
        </w:rPr>
        <w:t>巩固</w:t>
      </w:r>
      <w:r>
        <w:rPr>
          <w:rFonts w:hint="default" w:ascii="Times New Roman" w:hAnsi="Times New Roman" w:eastAsia="仿宋_GB2312" w:cs="Times New Roman"/>
          <w:b w:val="0"/>
          <w:bCs w:val="0"/>
          <w:color w:val="000000"/>
          <w:sz w:val="32"/>
          <w:szCs w:val="32"/>
          <w:highlight w:val="none"/>
          <w:lang w:val="en-US" w:eastAsia="zh-CN"/>
        </w:rPr>
        <w:t>综合执法改革成果</w:t>
      </w:r>
      <w:r>
        <w:rPr>
          <w:rFonts w:hint="eastAsia" w:ascii="Times New Roman" w:hAnsi="Times New Roman" w:eastAsia="仿宋_GB2312" w:cs="Times New Roman"/>
          <w:b w:val="0"/>
          <w:bCs w:val="0"/>
          <w:color w:val="000000"/>
          <w:sz w:val="32"/>
          <w:szCs w:val="32"/>
          <w:highlight w:val="none"/>
          <w:lang w:val="en-US" w:eastAsia="zh-CN"/>
        </w:rPr>
        <w:t>，</w:t>
      </w:r>
      <w:r>
        <w:rPr>
          <w:rFonts w:hint="default" w:ascii="Times New Roman" w:hAnsi="Times New Roman" w:eastAsia="仿宋_GB2312" w:cs="Times New Roman"/>
          <w:b w:val="0"/>
          <w:bCs w:val="0"/>
          <w:color w:val="000000"/>
          <w:sz w:val="32"/>
          <w:szCs w:val="32"/>
          <w:highlight w:val="none"/>
          <w:lang w:val="en-US" w:eastAsia="zh-CN"/>
        </w:rPr>
        <w:t>持续推动行政执法权限和力量向基层延伸</w:t>
      </w:r>
      <w:r>
        <w:rPr>
          <w:rFonts w:hint="eastAsia" w:ascii="Times New Roman" w:hAnsi="Times New Roman" w:eastAsia="仿宋_GB2312" w:cs="Times New Roman"/>
          <w:b w:val="0"/>
          <w:bCs w:val="0"/>
          <w:color w:val="000000"/>
          <w:sz w:val="32"/>
          <w:szCs w:val="32"/>
          <w:highlight w:val="none"/>
          <w:lang w:val="en-US" w:eastAsia="zh-CN"/>
        </w:rPr>
        <w:t>，乡镇</w:t>
      </w:r>
      <w:r>
        <w:rPr>
          <w:rFonts w:hint="default" w:ascii="Times New Roman" w:hAnsi="Times New Roman" w:eastAsia="仿宋_GB2312" w:cs="Times New Roman"/>
          <w:b w:val="0"/>
          <w:bCs w:val="0"/>
          <w:color w:val="000000"/>
          <w:sz w:val="32"/>
          <w:szCs w:val="32"/>
          <w:highlight w:val="none"/>
          <w:lang w:val="en-US" w:eastAsia="zh-CN"/>
        </w:rPr>
        <w:t>“一支队伍管执法”模式</w:t>
      </w:r>
      <w:r>
        <w:rPr>
          <w:rFonts w:hint="eastAsia" w:ascii="Times New Roman" w:hAnsi="Times New Roman" w:eastAsia="仿宋_GB2312" w:cs="Times New Roman"/>
          <w:b w:val="0"/>
          <w:bCs w:val="0"/>
          <w:color w:val="000000"/>
          <w:sz w:val="32"/>
          <w:szCs w:val="32"/>
          <w:highlight w:val="none"/>
          <w:lang w:val="en-US" w:eastAsia="zh-CN"/>
        </w:rPr>
        <w:t>效果明显</w:t>
      </w:r>
      <w:r>
        <w:rPr>
          <w:rFonts w:hint="default" w:ascii="Times New Roman" w:hAnsi="Times New Roman" w:eastAsia="仿宋_GB2312" w:cs="Times New Roman"/>
          <w:b w:val="0"/>
          <w:bCs w:val="0"/>
          <w:color w:val="000000"/>
          <w:sz w:val="32"/>
          <w:szCs w:val="32"/>
          <w:highlight w:val="none"/>
          <w:lang w:val="en-US" w:eastAsia="zh-CN"/>
        </w:rPr>
        <w:t>，</w:t>
      </w:r>
      <w:r>
        <w:rPr>
          <w:rFonts w:hint="eastAsia" w:ascii="Times New Roman" w:hAnsi="Times New Roman" w:eastAsia="仿宋_GB2312" w:cs="Times New Roman"/>
          <w:b w:val="0"/>
          <w:bCs w:val="0"/>
          <w:color w:val="000000"/>
          <w:sz w:val="32"/>
          <w:szCs w:val="32"/>
          <w:highlight w:val="none"/>
          <w:lang w:val="en-US" w:eastAsia="zh-CN"/>
        </w:rPr>
        <w:t>参评全国示范项目创建，</w:t>
      </w:r>
      <w:r>
        <w:rPr>
          <w:rFonts w:hint="default" w:ascii="Times New Roman" w:hAnsi="Times New Roman" w:eastAsia="仿宋_GB2312" w:cs="Times New Roman"/>
          <w:b w:val="0"/>
          <w:i w:val="0"/>
          <w:caps w:val="0"/>
          <w:color w:val="000000"/>
          <w:spacing w:val="0"/>
          <w:w w:val="100"/>
          <w:kern w:val="0"/>
          <w:sz w:val="32"/>
          <w:szCs w:val="32"/>
          <w:highlight w:val="none"/>
          <w:shd w:val="clear" w:color="auto" w:fill="FFFFFF"/>
          <w:lang w:val="en-US" w:eastAsia="zh-CN" w:bidi="ar-SA"/>
        </w:rPr>
        <w:t>经</w:t>
      </w:r>
      <w:r>
        <w:rPr>
          <w:rFonts w:hint="default" w:ascii="Times New Roman" w:hAnsi="Times New Roman" w:eastAsia="仿宋_GB2312" w:cs="Times New Roman"/>
          <w:b w:val="0"/>
          <w:bCs w:val="0"/>
          <w:color w:val="000000"/>
          <w:sz w:val="32"/>
          <w:szCs w:val="32"/>
          <w:highlight w:val="none"/>
          <w:lang w:val="en-US" w:eastAsia="zh-CN"/>
        </w:rPr>
        <w:t>验材料被新华社、新华网等媒体推介。加强行政执法管理</w:t>
      </w:r>
      <w:r>
        <w:rPr>
          <w:rFonts w:hint="eastAsia" w:ascii="Times New Roman" w:hAnsi="Times New Roman" w:eastAsia="仿宋_GB2312" w:cs="Times New Roman"/>
          <w:b w:val="0"/>
          <w:bCs w:val="0"/>
          <w:color w:val="000000"/>
          <w:sz w:val="32"/>
          <w:szCs w:val="32"/>
          <w:highlight w:val="none"/>
          <w:lang w:val="en-US" w:eastAsia="zh-CN"/>
        </w:rPr>
        <w:t>，印发</w:t>
      </w:r>
      <w:r>
        <w:rPr>
          <w:rFonts w:hint="eastAsia" w:ascii="Times New Roman" w:hAnsi="Times New Roman" w:eastAsia="仿宋_GB2312" w:cs="仿宋_GB2312"/>
          <w:sz w:val="32"/>
          <w:szCs w:val="32"/>
          <w:lang w:val="en-US" w:eastAsia="zh-CN"/>
        </w:rPr>
        <w:t>《湘潭县司法局关于贯彻落实免罚轻罚规定进一步规范行政处罚裁量基准的通知》，指导全县行政执法机关和乡镇制定或修订完善行政处罚裁量权基准</w:t>
      </w:r>
      <w:r>
        <w:rPr>
          <w:rFonts w:hint="eastAsia" w:ascii="Times New Roman" w:hAnsi="Times New Roman" w:eastAsia="仿宋_GB2312" w:cs="仿宋_GB2312"/>
          <w:sz w:val="32"/>
          <w:szCs w:val="32"/>
          <w:lang w:eastAsia="zh-CN"/>
        </w:rPr>
        <w:t>。</w:t>
      </w:r>
      <w:r>
        <w:rPr>
          <w:rFonts w:hint="eastAsia" w:ascii="Times New Roman" w:hAnsi="Times New Roman" w:eastAsia="仿宋_GB2312" w:cs="Times New Roman"/>
          <w:b w:val="0"/>
          <w:bCs w:val="0"/>
          <w:color w:val="000000"/>
          <w:sz w:val="32"/>
          <w:szCs w:val="32"/>
          <w:highlight w:val="none"/>
          <w:lang w:val="en-US" w:eastAsia="zh-CN"/>
        </w:rPr>
        <w:t>今年完成行政执法证换发755人次。</w:t>
      </w:r>
      <w:r>
        <w:rPr>
          <w:rFonts w:hint="default" w:ascii="Times New Roman" w:hAnsi="Times New Roman" w:eastAsia="仿宋_GB2312" w:cs="Times New Roman"/>
          <w:b w:val="0"/>
          <w:bCs w:val="0"/>
          <w:color w:val="000000"/>
          <w:sz w:val="32"/>
          <w:szCs w:val="32"/>
          <w:highlight w:val="none"/>
          <w:lang w:val="en-US" w:eastAsia="zh-CN"/>
        </w:rPr>
        <w:t>加大案卷评查力度，组织专家对执法单位和乡镇综合执法大队进行案卷评查</w:t>
      </w:r>
      <w:r>
        <w:rPr>
          <w:rFonts w:hint="eastAsia" w:ascii="Times New Roman" w:hAnsi="Times New Roman" w:eastAsia="仿宋_GB2312" w:cs="Times New Roman"/>
          <w:b w:val="0"/>
          <w:bCs w:val="0"/>
          <w:color w:val="000000"/>
          <w:sz w:val="32"/>
          <w:szCs w:val="32"/>
          <w:highlight w:val="none"/>
          <w:lang w:val="en-US" w:eastAsia="zh-CN"/>
        </w:rPr>
        <w:t>，全年共评查案卷86本。截至11月份，县直行政执法单位办结行政执法案件63442件，乡镇办结行政执法案件317件。</w:t>
      </w:r>
      <w:r>
        <w:rPr>
          <w:rFonts w:hint="eastAsia" w:ascii="Times New Roman" w:hAnsi="Times New Roman" w:eastAsia="仿宋_GB2312" w:cs="Times New Roman"/>
          <w:b/>
          <w:bCs/>
          <w:color w:val="000000"/>
          <w:sz w:val="32"/>
          <w:szCs w:val="32"/>
          <w:highlight w:val="none"/>
          <w:lang w:val="en-US" w:eastAsia="zh-CN"/>
        </w:rPr>
        <w:t>三是</w:t>
      </w:r>
      <w:r>
        <w:rPr>
          <w:rFonts w:hint="eastAsia" w:ascii="Times New Roman" w:hAnsi="Times New Roman" w:eastAsia="仿宋_GB2312" w:cs="仿宋_GB2312"/>
          <w:b/>
          <w:bCs/>
          <w:sz w:val="32"/>
        </w:rPr>
        <w:t>全面推行法律顾问制度。</w:t>
      </w:r>
      <w:r>
        <w:rPr>
          <w:rFonts w:hint="default" w:ascii="Times New Roman" w:hAnsi="Times New Roman" w:eastAsia="仿宋_GB2312" w:cs="Times New Roman"/>
          <w:b w:val="0"/>
          <w:bCs w:val="0"/>
          <w:color w:val="000000"/>
          <w:sz w:val="32"/>
          <w:szCs w:val="32"/>
          <w:highlight w:val="none"/>
          <w:lang w:val="en-US" w:eastAsia="zh-CN"/>
        </w:rPr>
        <w:t>出台《湘潭县人民政府聘任法律顾问管理办法》，聘任六名法学专家担任本届县人民政府法律顾问</w:t>
      </w:r>
      <w:r>
        <w:rPr>
          <w:rFonts w:hint="eastAsia" w:ascii="Times New Roman" w:hAnsi="Times New Roman" w:eastAsia="仿宋_GB2312" w:cs="Times New Roman"/>
          <w:b w:val="0"/>
          <w:bCs w:val="0"/>
          <w:color w:val="000000"/>
          <w:sz w:val="32"/>
          <w:szCs w:val="32"/>
          <w:highlight w:val="none"/>
          <w:lang w:val="en-US" w:eastAsia="zh-CN"/>
        </w:rPr>
        <w:t>，参与重大案件讨论16次</w:t>
      </w:r>
      <w:r>
        <w:rPr>
          <w:rFonts w:hint="default" w:ascii="Times New Roman" w:hAnsi="Times New Roman" w:eastAsia="仿宋_GB2312" w:cs="Times New Roman"/>
          <w:b w:val="0"/>
          <w:bCs w:val="0"/>
          <w:color w:val="000000"/>
          <w:sz w:val="32"/>
          <w:szCs w:val="32"/>
          <w:highlight w:val="none"/>
          <w:lang w:val="en-US" w:eastAsia="zh-CN"/>
        </w:rPr>
        <w:t>。</w:t>
      </w:r>
      <w:r>
        <w:rPr>
          <w:rFonts w:hint="eastAsia" w:ascii="Times New Roman" w:hAnsi="Times New Roman" w:eastAsia="仿宋_GB2312" w:cs="仿宋_GB2312"/>
          <w:b/>
          <w:bCs/>
          <w:sz w:val="32"/>
          <w:szCs w:val="40"/>
          <w:lang w:val="en-US" w:eastAsia="zh-CN"/>
        </w:rPr>
        <w:t>四是行政复议应诉工作稳妥推进，</w:t>
      </w:r>
      <w:r>
        <w:rPr>
          <w:rFonts w:hint="eastAsia" w:ascii="Times New Roman" w:hAnsi="Times New Roman" w:eastAsia="仿宋_GB2312" w:cs="仿宋_GB2312"/>
          <w:sz w:val="32"/>
          <w:szCs w:val="32"/>
          <w:lang w:val="en-US" w:eastAsia="zh-CN"/>
        </w:rPr>
        <w:t>建立健全行政负责人出庭应诉机制，</w:t>
      </w:r>
      <w:r>
        <w:rPr>
          <w:rFonts w:hint="eastAsia" w:ascii="Times New Roman" w:hAnsi="Times New Roman" w:eastAsia="仿宋_GB2312" w:cs="Times New Roman"/>
          <w:b w:val="0"/>
          <w:bCs w:val="0"/>
          <w:color w:val="000000"/>
          <w:sz w:val="32"/>
          <w:szCs w:val="32"/>
          <w:highlight w:val="none"/>
          <w:lang w:val="en-US" w:eastAsia="zh-CN"/>
        </w:rPr>
        <w:t>将</w:t>
      </w:r>
      <w:r>
        <w:rPr>
          <w:rFonts w:hint="eastAsia" w:ascii="Times New Roman" w:hAnsi="Times New Roman" w:eastAsia="仿宋_GB2312" w:cs="仿宋_GB2312"/>
          <w:sz w:val="32"/>
          <w:szCs w:val="32"/>
          <w:lang w:val="en-US" w:eastAsia="zh-CN"/>
        </w:rPr>
        <w:t>行政复议纠错率、负责人出庭应诉率、案件败诉率纳入法治政府建设年度考核。强化规范依法办案，抓好“受理、审核、审查调查、决定”等环节，</w:t>
      </w:r>
      <w:r>
        <w:rPr>
          <w:rFonts w:hint="eastAsia" w:ascii="仿宋_GB2312" w:hAnsi="仿宋_GB2312" w:eastAsia="仿宋_GB2312" w:cs="仿宋_GB2312"/>
          <w:sz w:val="32"/>
          <w:szCs w:val="32"/>
          <w:lang w:val="en-US" w:eastAsia="zh-CN"/>
        </w:rPr>
        <w:t>2022年复议收案100件，已办结74件，撤销行政行为27件，确认违法12件，纠错率达52.7%。</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40" w:lineRule="exact"/>
        <w:ind w:right="0" w:firstLine="599" w:firstLineChars="200"/>
        <w:jc w:val="both"/>
        <w:textAlignment w:val="auto"/>
        <w:rPr>
          <w:rFonts w:hint="eastAsia" w:ascii="微软雅黑" w:hAnsi="微软雅黑" w:eastAsia="微软雅黑" w:cs="微软雅黑"/>
          <w:i w:val="0"/>
          <w:iCs w:val="0"/>
          <w:caps w:val="0"/>
          <w:color w:val="3D3D3D"/>
          <w:spacing w:val="0"/>
          <w:sz w:val="24"/>
          <w:szCs w:val="24"/>
        </w:rPr>
      </w:pPr>
      <w:r>
        <w:rPr>
          <w:rFonts w:hint="eastAsia" w:ascii="楷体_GB2312" w:hAnsi="楷体_GB2312" w:eastAsia="楷体_GB2312" w:cs="楷体_GB2312"/>
          <w:b/>
          <w:bCs/>
          <w:spacing w:val="-11"/>
          <w:kern w:val="2"/>
          <w:sz w:val="32"/>
          <w:szCs w:val="32"/>
          <w:lang w:val="en-US" w:eastAsia="zh-CN" w:bidi="ar-SA"/>
        </w:rPr>
        <w:t>（三）法治便民服务成效明显。</w:t>
      </w:r>
      <w:r>
        <w:rPr>
          <w:rFonts w:hint="eastAsia" w:ascii="Times New Roman" w:hAnsi="Times New Roman" w:eastAsia="仿宋_GB2312" w:cs="仿宋_GB2312"/>
          <w:b/>
          <w:bCs/>
          <w:kern w:val="2"/>
          <w:sz w:val="32"/>
          <w:szCs w:val="40"/>
          <w:lang w:val="en-US" w:eastAsia="zh-CN" w:bidi="ar-SA"/>
        </w:rPr>
        <w:t>一是法律援助应援尽援。</w:t>
      </w:r>
      <w:r>
        <w:rPr>
          <w:rFonts w:hint="eastAsia" w:ascii="仿宋_GB2312" w:hAnsi="仿宋_GB2312" w:eastAsia="仿宋_GB2312" w:cs="仿宋_GB2312"/>
          <w:sz w:val="32"/>
          <w:szCs w:val="32"/>
        </w:rPr>
        <w:t>截至1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日，县法律援助中心共受理各类法律援助案件</w:t>
      </w:r>
      <w:r>
        <w:rPr>
          <w:rFonts w:hint="eastAsia" w:ascii="仿宋_GB2312" w:hAnsi="仿宋_GB2312" w:eastAsia="仿宋_GB2312" w:cs="仿宋_GB2312"/>
          <w:sz w:val="32"/>
          <w:szCs w:val="32"/>
          <w:lang w:val="en-US" w:eastAsia="zh-CN"/>
        </w:rPr>
        <w:t>392</w:t>
      </w:r>
      <w:r>
        <w:rPr>
          <w:rFonts w:hint="eastAsia" w:ascii="仿宋_GB2312" w:hAnsi="仿宋_GB2312" w:eastAsia="仿宋_GB2312" w:cs="仿宋_GB2312"/>
          <w:sz w:val="32"/>
          <w:szCs w:val="32"/>
        </w:rPr>
        <w:t>件，其中民事27</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件，刑事</w:t>
      </w:r>
      <w:r>
        <w:rPr>
          <w:rFonts w:hint="eastAsia" w:ascii="仿宋_GB2312" w:hAnsi="仿宋_GB2312" w:eastAsia="仿宋_GB2312" w:cs="仿宋_GB2312"/>
          <w:sz w:val="32"/>
          <w:szCs w:val="32"/>
          <w:lang w:val="en-US" w:eastAsia="zh-CN"/>
        </w:rPr>
        <w:t>115</w:t>
      </w:r>
      <w:r>
        <w:rPr>
          <w:rFonts w:hint="eastAsia" w:ascii="仿宋_GB2312" w:hAnsi="仿宋_GB2312" w:eastAsia="仿宋_GB2312" w:cs="仿宋_GB2312"/>
          <w:sz w:val="32"/>
          <w:szCs w:val="32"/>
        </w:rPr>
        <w:t>件，涉及受援人</w:t>
      </w:r>
      <w:r>
        <w:rPr>
          <w:rFonts w:hint="eastAsia" w:ascii="仿宋_GB2312" w:hAnsi="仿宋_GB2312" w:eastAsia="仿宋_GB2312" w:cs="仿宋_GB2312"/>
          <w:sz w:val="32"/>
          <w:szCs w:val="32"/>
          <w:lang w:val="en-US" w:eastAsia="zh-CN"/>
        </w:rPr>
        <w:t>370</w:t>
      </w:r>
      <w:r>
        <w:rPr>
          <w:rFonts w:hint="eastAsia" w:ascii="仿宋_GB2312" w:hAnsi="仿宋_GB2312" w:eastAsia="仿宋_GB2312" w:cs="仿宋_GB2312"/>
          <w:sz w:val="32"/>
          <w:szCs w:val="32"/>
        </w:rPr>
        <w:t>人次；值班律师提供法律帮助1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0余人次</w:t>
      </w:r>
      <w:r>
        <w:rPr>
          <w:rFonts w:hint="eastAsia" w:ascii="Times New Roman" w:hAnsi="Times New Roman" w:eastAsia="仿宋_GB2312" w:cs="仿宋_GB2312"/>
          <w:b/>
          <w:bCs/>
          <w:kern w:val="2"/>
          <w:sz w:val="32"/>
          <w:szCs w:val="40"/>
          <w:lang w:val="en-US" w:eastAsia="zh-CN" w:bidi="ar-SA"/>
        </w:rPr>
        <w:t>。二是“一村一法律顾问”全面覆盖。</w:t>
      </w:r>
      <w:r>
        <w:rPr>
          <w:rFonts w:hint="eastAsia" w:ascii="仿宋_GB2312" w:hAnsi="仿宋_GB2312" w:eastAsia="仿宋_GB2312" w:cs="仿宋_GB2312"/>
          <w:kern w:val="0"/>
          <w:sz w:val="32"/>
          <w:szCs w:val="32"/>
        </w:rPr>
        <w:t>目前，全县22名律师负责351个村的法律顾问工作，完成现场走访1674次，法律咨询3798件，参与调解41件。</w:t>
      </w:r>
      <w:r>
        <w:rPr>
          <w:rFonts w:hint="eastAsia" w:ascii="Times New Roman" w:hAnsi="Times New Roman" w:eastAsia="仿宋_GB2312" w:cs="仿宋_GB2312"/>
          <w:b/>
          <w:bCs/>
          <w:kern w:val="2"/>
          <w:sz w:val="32"/>
          <w:szCs w:val="40"/>
          <w:lang w:val="en-US" w:eastAsia="zh-CN" w:bidi="ar-SA"/>
        </w:rPr>
        <w:t>三是公证工作依法有序。</w:t>
      </w:r>
      <w:r>
        <w:rPr>
          <w:rFonts w:hint="eastAsia" w:ascii="仿宋_GB2312" w:hAnsi="仿宋_GB2312" w:eastAsia="仿宋_GB2312" w:cs="仿宋_GB2312"/>
          <w:kern w:val="0"/>
          <w:sz w:val="32"/>
          <w:szCs w:val="32"/>
        </w:rPr>
        <w:t>简化公证事项办理流程，助力优化营商环境，全面提升公证服务能力和水平</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今年共办理各类公证事项210件。</w:t>
      </w:r>
      <w:r>
        <w:rPr>
          <w:rFonts w:hint="eastAsia" w:ascii="Times New Roman" w:hAnsi="Times New Roman" w:eastAsia="仿宋_GB2312" w:cs="仿宋_GB2312"/>
          <w:b/>
          <w:bCs/>
          <w:kern w:val="2"/>
          <w:sz w:val="32"/>
          <w:szCs w:val="40"/>
          <w:lang w:val="en-US" w:eastAsia="zh-CN" w:bidi="ar-SA"/>
        </w:rPr>
        <w:t>四是普法与依法治理持续深入。</w:t>
      </w:r>
      <w:r>
        <w:rPr>
          <w:rFonts w:hint="eastAsia" w:ascii="Times New Roman" w:hAnsi="Times New Roman" w:eastAsia="仿宋_GB2312" w:cs="仿宋_GB2312"/>
          <w:sz w:val="32"/>
          <w:szCs w:val="32"/>
          <w:lang w:val="zh-CN" w:eastAsia="zh-CN"/>
        </w:rPr>
        <w:t>依托</w:t>
      </w:r>
      <w:r>
        <w:rPr>
          <w:rFonts w:hint="eastAsia" w:ascii="Times New Roman" w:hAnsi="Times New Roman" w:eastAsia="仿宋_GB2312" w:cs="仿宋_GB2312"/>
          <w:sz w:val="32"/>
          <w:szCs w:val="32"/>
          <w:lang w:val="en-US" w:eastAsia="zh-CN"/>
        </w:rPr>
        <w:t>乡镇、村（社区）新时代文明实践所、站等平台，</w:t>
      </w:r>
      <w:r>
        <w:rPr>
          <w:rFonts w:hint="eastAsia" w:ascii="Times New Roman" w:hAnsi="Times New Roman" w:eastAsia="仿宋_GB2312" w:cs="仿宋_GB2312"/>
          <w:sz w:val="32"/>
          <w:szCs w:val="32"/>
          <w:lang w:val="zh-CN" w:eastAsia="zh-CN"/>
        </w:rPr>
        <w:t>推动村（社区）法治文化主题公园、广场等法治阵地建设</w:t>
      </w:r>
      <w:r>
        <w:rPr>
          <w:rFonts w:hint="eastAsia" w:ascii="Times New Roman" w:hAnsi="Times New Roman" w:eastAsia="仿宋_GB2312" w:cs="仿宋_GB2312"/>
          <w:sz w:val="32"/>
          <w:szCs w:val="32"/>
          <w:lang w:val="en-US" w:eastAsia="zh-CN"/>
        </w:rPr>
        <w:t>。统一更新彭德怀纪念馆的法治文化长廊宣传内容。开展“互联网+法治宣传”，制作《“土”谋不轨》等法治微电影、微视频，开展莲乡法治文化作品征集，征集优秀法治文艺作品12条。全年开展送法下乡、农村法治宣传月、青少年法治宣传教育周、宪法宣传周等一系列多形式、多层次的法治宣传教育活动，共计百余场次。</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56"/>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pacing w:val="-11"/>
          <w:kern w:val="2"/>
          <w:sz w:val="32"/>
          <w:szCs w:val="32"/>
          <w:lang w:val="en-US" w:eastAsia="zh-CN" w:bidi="ar-SA"/>
        </w:rPr>
        <w:t>（四）平安莲乡建设担当有为。</w:t>
      </w:r>
      <w:r>
        <w:rPr>
          <w:rFonts w:hint="eastAsia" w:ascii="Times New Roman" w:hAnsi="Times New Roman" w:eastAsia="仿宋_GB2312" w:cs="仿宋_GB2312"/>
          <w:b/>
          <w:bCs/>
          <w:spacing w:val="-6"/>
          <w:kern w:val="0"/>
          <w:sz w:val="32"/>
          <w:szCs w:val="32"/>
          <w:lang w:val="en-US" w:eastAsia="zh-CN" w:bidi="ar-SA"/>
        </w:rPr>
        <w:t>一是矛盾纠纷排查全覆盖。</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综合分析全县矛盾纠纷排查化解工作形势，最大限度将矛盾纠纷化解在萌芽状态。</w:t>
      </w:r>
      <w:r>
        <w:rPr>
          <w:rFonts w:hint="eastAsia" w:ascii="Times New Roman" w:hAnsi="Times New Roman" w:eastAsia="仿宋_GB2312" w:cs="仿宋_GB2312"/>
          <w:spacing w:val="-6"/>
          <w:kern w:val="0"/>
          <w:sz w:val="32"/>
          <w:szCs w:val="32"/>
          <w:lang w:val="en-US" w:eastAsia="zh-CN" w:bidi="ar-SA"/>
        </w:rPr>
        <w:t>全县共建立人民调解委员会379个，人民调解员1675名，2022年至今受理矛盾纠纷4528件，调解成功4460件，调解成功率98.5%。</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b/>
          <w:bCs/>
          <w:sz w:val="32"/>
          <w:szCs w:val="32"/>
          <w:lang w:val="en-US" w:eastAsia="zh-CN"/>
        </w:rPr>
        <w:t>特殊人群管理全覆盖，</w:t>
      </w:r>
      <w:r>
        <w:rPr>
          <w:rFonts w:hint="eastAsia" w:ascii="仿宋_GB2312" w:hAnsi="仿宋_GB2312" w:eastAsia="仿宋_GB2312" w:cs="仿宋_GB2312"/>
          <w:sz w:val="32"/>
          <w:szCs w:val="32"/>
          <w:lang w:val="en-US" w:eastAsia="zh-CN"/>
        </w:rPr>
        <w:t>目前在册社区矫正人员人数276人，全面做好特殊人群的</w:t>
      </w:r>
      <w:r>
        <w:rPr>
          <w:rFonts w:hint="eastAsia" w:ascii="仿宋_GB2312" w:hAnsi="仿宋_GB2312" w:eastAsia="仿宋_GB2312" w:cs="仿宋_GB2312"/>
          <w:sz w:val="32"/>
          <w:szCs w:val="32"/>
        </w:rPr>
        <w:t>分类教育活动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取得良好成效，</w:t>
      </w:r>
      <w:r>
        <w:rPr>
          <w:rFonts w:hint="eastAsia" w:ascii="仿宋_GB2312" w:hAnsi="仿宋_GB2312" w:eastAsia="仿宋_GB2312" w:cs="仿宋_GB2312"/>
          <w:sz w:val="32"/>
          <w:szCs w:val="32"/>
        </w:rPr>
        <w:t>杨嘉桥司法所灵活运用监督管理措施，</w:t>
      </w:r>
      <w:r>
        <w:rPr>
          <w:rFonts w:hint="eastAsia" w:ascii="仿宋_GB2312" w:hAnsi="仿宋_GB2312" w:eastAsia="仿宋_GB2312" w:cs="仿宋_GB2312"/>
          <w:sz w:val="32"/>
          <w:szCs w:val="32"/>
          <w:lang w:val="en-US" w:eastAsia="zh-CN"/>
        </w:rPr>
        <w:t>引导</w:t>
      </w:r>
      <w:r>
        <w:rPr>
          <w:rFonts w:hint="eastAsia" w:ascii="仿宋_GB2312" w:hAnsi="仿宋_GB2312" w:eastAsia="仿宋_GB2312" w:cs="仿宋_GB2312"/>
          <w:sz w:val="32"/>
          <w:szCs w:val="32"/>
        </w:rPr>
        <w:t>社区矫正对象夏某</w:t>
      </w:r>
      <w:r>
        <w:rPr>
          <w:rFonts w:hint="eastAsia" w:ascii="仿宋_GB2312" w:hAnsi="仿宋_GB2312" w:eastAsia="仿宋_GB2312" w:cs="仿宋_GB2312"/>
          <w:sz w:val="32"/>
          <w:szCs w:val="32"/>
          <w:lang w:val="en-US" w:eastAsia="zh-CN"/>
        </w:rPr>
        <w:t>积极参与乡村振兴，并</w:t>
      </w:r>
      <w:r>
        <w:rPr>
          <w:rFonts w:hint="eastAsia" w:ascii="仿宋_GB2312" w:hAnsi="仿宋_GB2312" w:eastAsia="仿宋_GB2312" w:cs="仿宋_GB2312"/>
          <w:sz w:val="32"/>
          <w:szCs w:val="32"/>
        </w:rPr>
        <w:t>主动承担社会责任</w:t>
      </w:r>
      <w:r>
        <w:rPr>
          <w:rFonts w:hint="eastAsia" w:ascii="仿宋_GB2312" w:hAnsi="仿宋_GB2312" w:eastAsia="仿宋_GB2312" w:cs="仿宋_GB2312"/>
          <w:sz w:val="32"/>
          <w:szCs w:val="32"/>
          <w:lang w:val="en-US" w:eastAsia="zh-CN"/>
        </w:rPr>
        <w:t>，疫情期间，</w:t>
      </w:r>
      <w:r>
        <w:rPr>
          <w:rFonts w:hint="eastAsia" w:ascii="仿宋_GB2312" w:hAnsi="仿宋_GB2312" w:eastAsia="仿宋_GB2312" w:cs="仿宋_GB2312"/>
          <w:sz w:val="32"/>
          <w:szCs w:val="32"/>
        </w:rPr>
        <w:t>先后捐赠两车蔬菜给株洲中车公司和湘潭县看守所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注重</w:t>
      </w:r>
      <w:r>
        <w:rPr>
          <w:rFonts w:hint="eastAsia" w:ascii="仿宋_GB2312" w:hAnsi="仿宋_GB2312" w:eastAsia="仿宋_GB2312" w:cs="仿宋_GB2312"/>
          <w:sz w:val="32"/>
          <w:szCs w:val="32"/>
          <w:lang w:eastAsia="zh-CN"/>
        </w:rPr>
        <w:t>提高社区矫正工作人员实务技能，促进队伍正规化、专业化、职业化建设，</w:t>
      </w:r>
      <w:r>
        <w:rPr>
          <w:rFonts w:hint="eastAsia" w:ascii="仿宋_GB2312" w:hAnsi="仿宋_GB2312" w:eastAsia="仿宋_GB2312" w:cs="仿宋_GB2312"/>
          <w:sz w:val="32"/>
          <w:szCs w:val="32"/>
          <w:lang w:val="en-US" w:eastAsia="zh-CN"/>
        </w:rPr>
        <w:t>乌石司法所</w:t>
      </w:r>
      <w:r>
        <w:rPr>
          <w:rFonts w:hint="eastAsia" w:ascii="仿宋_GB2312" w:hAnsi="仿宋_GB2312" w:eastAsia="仿宋_GB2312" w:cs="仿宋_GB2312"/>
          <w:sz w:val="32"/>
          <w:szCs w:val="32"/>
          <w:lang w:eastAsia="zh-CN"/>
        </w:rPr>
        <w:t>彭亮</w:t>
      </w:r>
      <w:r>
        <w:rPr>
          <w:rFonts w:hint="eastAsia" w:ascii="仿宋_GB2312" w:hAnsi="仿宋_GB2312" w:eastAsia="仿宋_GB2312" w:cs="仿宋_GB2312"/>
          <w:sz w:val="32"/>
          <w:szCs w:val="32"/>
        </w:rPr>
        <w:t>参加全省社区矫正技能比武活动获个人三等奖。</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56"/>
        <w:jc w:val="both"/>
        <w:textAlignment w:val="auto"/>
        <w:rPr>
          <w:rFonts w:hint="eastAsia" w:ascii="黑体" w:hAnsi="黑体" w:eastAsia="黑体" w:cs="黑体"/>
          <w:sz w:val="32"/>
          <w:szCs w:val="40"/>
        </w:rPr>
      </w:pPr>
      <w:r>
        <w:rPr>
          <w:rFonts w:hint="eastAsia" w:ascii="黑体" w:hAnsi="黑体" w:eastAsia="黑体" w:cs="黑体"/>
          <w:sz w:val="32"/>
          <w:szCs w:val="40"/>
        </w:rPr>
        <w:t>二、存在的</w:t>
      </w:r>
      <w:r>
        <w:rPr>
          <w:rFonts w:hint="eastAsia" w:ascii="黑体" w:hAnsi="黑体" w:eastAsia="黑体" w:cs="黑体"/>
          <w:sz w:val="32"/>
          <w:szCs w:val="40"/>
          <w:lang w:eastAsia="zh-CN"/>
        </w:rPr>
        <w:t>问题和</w:t>
      </w:r>
      <w:r>
        <w:rPr>
          <w:rFonts w:hint="eastAsia" w:ascii="黑体" w:hAnsi="黑体" w:eastAsia="黑体" w:cs="黑体"/>
          <w:sz w:val="32"/>
          <w:szCs w:val="40"/>
        </w:rPr>
        <w:t>不足</w:t>
      </w:r>
    </w:p>
    <w:p>
      <w:pPr>
        <w:keepNext w:val="0"/>
        <w:keepLines w:val="0"/>
        <w:pageBreakBefore w:val="0"/>
        <w:kinsoku/>
        <w:wordWrap/>
        <w:overflowPunct/>
        <w:topLinePunct w:val="0"/>
        <w:autoSpaceDE/>
        <w:autoSpaceDN/>
        <w:bidi w:val="0"/>
        <w:adjustRightInd/>
        <w:snapToGrid/>
        <w:spacing w:line="540" w:lineRule="exact"/>
        <w:ind w:firstLine="630" w:firstLineChars="196"/>
        <w:textAlignment w:val="auto"/>
        <w:rPr>
          <w:rFonts w:hint="eastAsia" w:ascii="黑体" w:hAnsi="黑体" w:eastAsia="黑体" w:cs="黑体"/>
          <w:sz w:val="32"/>
          <w:szCs w:val="40"/>
        </w:rPr>
      </w:pPr>
      <w:r>
        <w:rPr>
          <w:rFonts w:hint="eastAsia" w:ascii="仿宋_GB2312" w:hAnsi="仿宋" w:eastAsia="仿宋_GB2312" w:cs="宋体"/>
          <w:b/>
          <w:bCs/>
          <w:kern w:val="0"/>
          <w:sz w:val="32"/>
          <w:szCs w:val="32"/>
        </w:rPr>
        <w:t>一是干部队伍法治意识有待提高。</w:t>
      </w:r>
      <w:r>
        <w:rPr>
          <w:rFonts w:hint="eastAsia" w:ascii="仿宋_GB2312" w:hAnsi="仿宋" w:eastAsia="仿宋_GB2312" w:cs="宋体"/>
          <w:kern w:val="0"/>
          <w:sz w:val="32"/>
          <w:szCs w:val="32"/>
        </w:rPr>
        <w:t>部分干部法治思维和法治</w:t>
      </w:r>
      <w:r>
        <w:rPr>
          <w:rFonts w:hint="eastAsia" w:ascii="仿宋_GB2312" w:hAnsi="仿宋" w:eastAsia="仿宋_GB2312" w:cs="宋体"/>
          <w:kern w:val="0"/>
          <w:sz w:val="32"/>
          <w:szCs w:val="32"/>
          <w:lang w:eastAsia="zh-CN"/>
        </w:rPr>
        <w:t>素养</w:t>
      </w:r>
      <w:r>
        <w:rPr>
          <w:rFonts w:hint="eastAsia" w:ascii="仿宋_GB2312" w:hAnsi="仿宋" w:eastAsia="仿宋_GB2312" w:cs="宋体"/>
          <w:kern w:val="0"/>
          <w:sz w:val="32"/>
          <w:szCs w:val="32"/>
        </w:rPr>
        <w:t>有待提高</w:t>
      </w:r>
      <w:r>
        <w:rPr>
          <w:rFonts w:hint="eastAsia" w:ascii="仿宋_GB2312" w:hAnsi="仿宋" w:eastAsia="仿宋_GB2312" w:cs="宋体"/>
          <w:kern w:val="0"/>
          <w:sz w:val="32"/>
          <w:szCs w:val="32"/>
          <w:lang w:eastAsia="zh-CN"/>
        </w:rPr>
        <w:t>；</w:t>
      </w:r>
      <w:r>
        <w:rPr>
          <w:rFonts w:hint="eastAsia" w:ascii="仿宋_GB2312" w:hAnsi="仿宋" w:eastAsia="仿宋_GB2312" w:cs="宋体"/>
          <w:b/>
          <w:bCs/>
          <w:kern w:val="0"/>
          <w:sz w:val="32"/>
          <w:szCs w:val="32"/>
        </w:rPr>
        <w:t>二是法治政府建设督察</w:t>
      </w:r>
      <w:r>
        <w:rPr>
          <w:rFonts w:hint="eastAsia" w:ascii="仿宋_GB2312" w:hAnsi="仿宋" w:eastAsia="仿宋_GB2312" w:cs="宋体"/>
          <w:b/>
          <w:bCs/>
          <w:kern w:val="0"/>
          <w:sz w:val="32"/>
          <w:szCs w:val="32"/>
          <w:lang w:eastAsia="zh-CN"/>
        </w:rPr>
        <w:t>有待</w:t>
      </w:r>
      <w:r>
        <w:rPr>
          <w:rFonts w:hint="eastAsia" w:ascii="仿宋_GB2312" w:hAnsi="仿宋" w:eastAsia="仿宋_GB2312" w:cs="宋体"/>
          <w:b/>
          <w:bCs/>
          <w:kern w:val="0"/>
          <w:sz w:val="32"/>
          <w:szCs w:val="32"/>
        </w:rPr>
        <w:t>形成合力。</w:t>
      </w:r>
      <w:r>
        <w:rPr>
          <w:rFonts w:hint="eastAsia" w:ascii="仿宋_GB2312" w:hAnsi="仿宋" w:eastAsia="仿宋_GB2312" w:cs="宋体"/>
          <w:kern w:val="0"/>
          <w:sz w:val="32"/>
          <w:szCs w:val="32"/>
          <w:lang w:eastAsia="zh-CN"/>
        </w:rPr>
        <w:t>部门之间配合不够充分，法治督察</w:t>
      </w:r>
      <w:r>
        <w:rPr>
          <w:rFonts w:hint="eastAsia" w:ascii="仿宋_GB2312" w:hAnsi="仿宋" w:eastAsia="仿宋_GB2312" w:cs="宋体"/>
          <w:kern w:val="0"/>
          <w:sz w:val="32"/>
          <w:szCs w:val="32"/>
        </w:rPr>
        <w:t>不够精准到位，落实工作存在薄弱环节</w:t>
      </w:r>
      <w:r>
        <w:rPr>
          <w:rFonts w:hint="eastAsia" w:ascii="仿宋_GB2312" w:hAnsi="仿宋" w:eastAsia="仿宋_GB2312" w:cs="宋体"/>
          <w:b/>
          <w:bCs/>
          <w:kern w:val="0"/>
          <w:sz w:val="32"/>
          <w:szCs w:val="32"/>
          <w:lang w:eastAsia="zh-CN"/>
        </w:rPr>
        <w:t>。</w:t>
      </w:r>
      <w:r>
        <w:rPr>
          <w:rFonts w:hint="eastAsia" w:ascii="仿宋_GB2312" w:hAnsi="仿宋" w:eastAsia="仿宋_GB2312" w:cs="宋体"/>
          <w:b/>
          <w:bCs/>
          <w:kern w:val="0"/>
          <w:sz w:val="32"/>
          <w:szCs w:val="32"/>
        </w:rPr>
        <w:t>三是法治队伍建设还需加强</w:t>
      </w:r>
      <w:r>
        <w:rPr>
          <w:rFonts w:hint="eastAsia" w:ascii="仿宋_GB2312" w:hAnsi="仿宋" w:eastAsia="仿宋_GB2312" w:cs="宋体"/>
          <w:b/>
          <w:bCs/>
          <w:kern w:val="0"/>
          <w:sz w:val="32"/>
          <w:szCs w:val="32"/>
          <w:lang w:eastAsia="zh-CN"/>
        </w:rPr>
        <w:t>。</w:t>
      </w:r>
      <w:r>
        <w:rPr>
          <w:rFonts w:hint="eastAsia" w:ascii="仿宋_GB2312" w:hAnsi="仿宋" w:eastAsia="仿宋_GB2312" w:cs="宋体"/>
          <w:kern w:val="0"/>
          <w:sz w:val="32"/>
          <w:szCs w:val="32"/>
        </w:rPr>
        <w:t>法治队伍力量不足，基层</w:t>
      </w:r>
      <w:r>
        <w:rPr>
          <w:rFonts w:hint="eastAsia" w:ascii="仿宋_GB2312" w:hAnsi="仿宋" w:eastAsia="仿宋_GB2312" w:cs="宋体"/>
          <w:kern w:val="0"/>
          <w:sz w:val="32"/>
          <w:szCs w:val="32"/>
          <w:lang w:eastAsia="zh-CN"/>
        </w:rPr>
        <w:t>法治</w:t>
      </w:r>
      <w:r>
        <w:rPr>
          <w:rFonts w:hint="eastAsia" w:ascii="仿宋_GB2312" w:hAnsi="仿宋" w:eastAsia="仿宋_GB2312" w:cs="宋体"/>
          <w:kern w:val="0"/>
          <w:sz w:val="32"/>
          <w:szCs w:val="32"/>
        </w:rPr>
        <w:t>人员的数量</w:t>
      </w:r>
      <w:r>
        <w:rPr>
          <w:rFonts w:hint="eastAsia" w:ascii="仿宋_GB2312" w:hAnsi="仿宋" w:eastAsia="仿宋_GB2312" w:cs="宋体"/>
          <w:kern w:val="0"/>
          <w:sz w:val="32"/>
          <w:szCs w:val="32"/>
          <w:lang w:eastAsia="zh-CN"/>
        </w:rPr>
        <w:t>素质</w:t>
      </w:r>
      <w:r>
        <w:rPr>
          <w:rFonts w:hint="eastAsia" w:ascii="仿宋_GB2312" w:hAnsi="仿宋" w:eastAsia="仿宋_GB2312" w:cs="宋体"/>
          <w:kern w:val="0"/>
          <w:sz w:val="32"/>
          <w:szCs w:val="32"/>
        </w:rPr>
        <w:t>跟不上日趋繁重的</w:t>
      </w:r>
      <w:r>
        <w:rPr>
          <w:rFonts w:hint="eastAsia" w:ascii="仿宋_GB2312" w:hAnsi="仿宋" w:eastAsia="仿宋_GB2312" w:cs="宋体"/>
          <w:kern w:val="0"/>
          <w:sz w:val="32"/>
          <w:szCs w:val="32"/>
          <w:lang w:eastAsia="zh-CN"/>
        </w:rPr>
        <w:t>法治建设</w:t>
      </w:r>
      <w:r>
        <w:rPr>
          <w:rFonts w:hint="eastAsia" w:ascii="仿宋_GB2312" w:hAnsi="仿宋" w:eastAsia="仿宋_GB2312" w:cs="宋体"/>
          <w:kern w:val="0"/>
          <w:sz w:val="32"/>
          <w:szCs w:val="32"/>
        </w:rPr>
        <w:t>任务步伐。</w:t>
      </w:r>
    </w:p>
    <w:p>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eastAsia" w:ascii="黑体" w:hAnsi="黑体" w:eastAsia="黑体" w:cs="黑体"/>
          <w:sz w:val="32"/>
          <w:szCs w:val="40"/>
          <w:lang w:eastAsia="zh-CN"/>
        </w:rPr>
      </w:pPr>
      <w:r>
        <w:rPr>
          <w:rFonts w:hint="eastAsia" w:ascii="黑体" w:hAnsi="黑体" w:eastAsia="黑体" w:cs="黑体"/>
          <w:sz w:val="32"/>
          <w:szCs w:val="40"/>
        </w:rPr>
        <w:t>三、下</w:t>
      </w:r>
      <w:r>
        <w:rPr>
          <w:rFonts w:hint="eastAsia" w:ascii="黑体" w:hAnsi="黑体" w:eastAsia="黑体" w:cs="黑体"/>
          <w:sz w:val="32"/>
          <w:szCs w:val="40"/>
          <w:lang w:eastAsia="zh-CN"/>
        </w:rPr>
        <w:t>一</w:t>
      </w:r>
      <w:r>
        <w:rPr>
          <w:rFonts w:hint="eastAsia" w:ascii="黑体" w:hAnsi="黑体" w:eastAsia="黑体" w:cs="黑体"/>
          <w:sz w:val="32"/>
          <w:szCs w:val="40"/>
        </w:rPr>
        <w:t>步</w:t>
      </w:r>
      <w:r>
        <w:rPr>
          <w:rFonts w:hint="eastAsia" w:ascii="黑体" w:hAnsi="黑体" w:eastAsia="黑体" w:cs="黑体"/>
          <w:sz w:val="32"/>
          <w:szCs w:val="40"/>
          <w:lang w:eastAsia="zh-CN"/>
        </w:rPr>
        <w:t>主要安排</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sz w:val="32"/>
          <w:szCs w:val="40"/>
          <w:lang w:eastAsia="zh-CN"/>
        </w:rPr>
      </w:pPr>
      <w:r>
        <w:rPr>
          <w:rFonts w:hint="eastAsia" w:ascii="楷体_GB2312" w:hAnsi="楷体_GB2312" w:eastAsia="楷体_GB2312" w:cs="楷体_GB2312"/>
          <w:b/>
          <w:bCs/>
          <w:sz w:val="32"/>
          <w:szCs w:val="40"/>
          <w:lang w:val="en-US" w:eastAsia="zh-CN"/>
        </w:rPr>
        <w:t>1、聚焦党对司法行政工作的绝对领导，</w:t>
      </w:r>
      <w:r>
        <w:rPr>
          <w:rFonts w:hint="eastAsia" w:ascii="楷体_GB2312" w:hAnsi="楷体_GB2312" w:eastAsia="楷体_GB2312" w:cs="楷体_GB2312"/>
          <w:b/>
          <w:bCs/>
          <w:sz w:val="32"/>
          <w:szCs w:val="40"/>
        </w:rPr>
        <w:t>全面加强党的政治建设。</w:t>
      </w:r>
      <w:r>
        <w:rPr>
          <w:rFonts w:hint="eastAsia" w:ascii="仿宋_GB2312" w:hAnsi="仿宋_GB2312" w:eastAsia="仿宋_GB2312" w:cs="仿宋_GB2312"/>
          <w:sz w:val="32"/>
          <w:szCs w:val="40"/>
        </w:rPr>
        <w:t>深入学习宣传贯彻党的二十大精神,捍卫“两个确立”坚决筑牢政治忠诚，确保正确政治方向</w:t>
      </w:r>
      <w:r>
        <w:rPr>
          <w:rFonts w:hint="eastAsia" w:ascii="仿宋_GB2312" w:hAnsi="仿宋_GB2312" w:eastAsia="仿宋_GB2312" w:cs="仿宋_GB2312"/>
          <w:sz w:val="32"/>
          <w:szCs w:val="40"/>
          <w:lang w:eastAsia="zh-CN"/>
        </w:rPr>
        <w:t>，将党的领导</w:t>
      </w:r>
      <w:r>
        <w:rPr>
          <w:rFonts w:hint="eastAsia" w:ascii="仿宋_GB2312" w:hAnsi="仿宋_GB2312" w:eastAsia="仿宋_GB2312" w:cs="仿宋_GB2312"/>
          <w:sz w:val="32"/>
          <w:szCs w:val="40"/>
        </w:rPr>
        <w:t>落实到全面依法治县和司法行政工作的全过程、各方面</w:t>
      </w:r>
      <w:r>
        <w:rPr>
          <w:rFonts w:hint="eastAsia" w:ascii="仿宋_GB2312" w:hAnsi="仿宋_GB2312" w:eastAsia="仿宋_GB2312" w:cs="仿宋_GB2312"/>
          <w:sz w:val="32"/>
          <w:szCs w:val="40"/>
          <w:lang w:eastAsia="zh-CN"/>
        </w:rPr>
        <w:t>。</w:t>
      </w:r>
    </w:p>
    <w:p>
      <w:pPr>
        <w:pStyle w:val="2"/>
        <w:keepNext w:val="0"/>
        <w:keepLines w:val="0"/>
        <w:pageBreakBefore w:val="0"/>
        <w:kinsoku/>
        <w:wordWrap/>
        <w:overflowPunct/>
        <w:topLinePunct w:val="0"/>
        <w:autoSpaceDE/>
        <w:autoSpaceDN/>
        <w:bidi w:val="0"/>
        <w:adjustRightInd/>
        <w:snapToGrid/>
        <w:spacing w:after="0" w:line="540" w:lineRule="exact"/>
        <w:ind w:left="0" w:leftChars="0" w:firstLine="643" w:firstLineChars="200"/>
        <w:textAlignment w:val="auto"/>
        <w:rPr>
          <w:rFonts w:hint="eastAsia" w:ascii="仿宋_GB2312" w:hAnsi="仿宋_GB2312" w:eastAsia="仿宋_GB2312" w:cs="仿宋_GB2312"/>
          <w:sz w:val="32"/>
          <w:szCs w:val="40"/>
          <w:lang w:eastAsia="zh-CN"/>
        </w:rPr>
      </w:pPr>
      <w:r>
        <w:rPr>
          <w:rFonts w:hint="eastAsia" w:ascii="楷体_GB2312" w:hAnsi="楷体_GB2312" w:eastAsia="楷体_GB2312" w:cs="楷体_GB2312"/>
          <w:b/>
          <w:bCs/>
          <w:sz w:val="32"/>
          <w:szCs w:val="40"/>
        </w:rPr>
        <w:t>2、</w:t>
      </w:r>
      <w:r>
        <w:rPr>
          <w:rFonts w:hint="eastAsia" w:ascii="楷体_GB2312" w:hAnsi="楷体_GB2312" w:eastAsia="楷体_GB2312" w:cs="楷体_GB2312"/>
          <w:b/>
          <w:bCs/>
          <w:sz w:val="32"/>
          <w:szCs w:val="40"/>
          <w:lang w:val="en-US" w:eastAsia="zh-CN"/>
        </w:rPr>
        <w:t>聚焦统筹协调，</w:t>
      </w:r>
      <w:r>
        <w:rPr>
          <w:rFonts w:hint="eastAsia" w:ascii="楷体_GB2312" w:hAnsi="楷体_GB2312" w:eastAsia="楷体_GB2312" w:cs="楷体_GB2312"/>
          <w:b/>
          <w:bCs/>
          <w:sz w:val="32"/>
          <w:szCs w:val="40"/>
        </w:rPr>
        <w:t>深入推进全面依法治县。</w:t>
      </w:r>
      <w:r>
        <w:rPr>
          <w:rFonts w:hint="eastAsia" w:ascii="仿宋_GB2312" w:hAnsi="仿宋_GB2312" w:eastAsia="仿宋_GB2312" w:cs="仿宋_GB2312"/>
          <w:kern w:val="0"/>
          <w:sz w:val="32"/>
          <w:szCs w:val="32"/>
        </w:rPr>
        <w:t>积极发挥县委全面依法治县办公室职能作用</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sz w:val="32"/>
          <w:szCs w:val="40"/>
          <w:lang w:eastAsia="zh-CN"/>
        </w:rPr>
        <w:t>以落实</w:t>
      </w:r>
      <w:r>
        <w:rPr>
          <w:rFonts w:hint="eastAsia" w:ascii="仿宋_GB2312" w:hAnsi="仿宋_GB2312" w:eastAsia="仿宋_GB2312" w:cs="仿宋_GB2312"/>
          <w:sz w:val="32"/>
          <w:szCs w:val="40"/>
        </w:rPr>
        <w:t>“一</w:t>
      </w:r>
      <w:r>
        <w:rPr>
          <w:rFonts w:hint="eastAsia" w:ascii="仿宋_GB2312" w:hAnsi="仿宋_GB2312" w:eastAsia="仿宋_GB2312" w:cs="仿宋_GB2312"/>
          <w:kern w:val="0"/>
          <w:sz w:val="32"/>
          <w:szCs w:val="32"/>
        </w:rPr>
        <w:t>规划两纲要”</w:t>
      </w:r>
      <w:r>
        <w:rPr>
          <w:rFonts w:hint="eastAsia" w:ascii="仿宋_GB2312" w:hAnsi="仿宋_GB2312" w:eastAsia="仿宋_GB2312" w:cs="仿宋_GB2312"/>
          <w:kern w:val="0"/>
          <w:sz w:val="32"/>
          <w:szCs w:val="32"/>
          <w:lang w:eastAsia="zh-CN"/>
        </w:rPr>
        <w:t>为</w:t>
      </w:r>
      <w:r>
        <w:rPr>
          <w:rFonts w:hint="eastAsia" w:ascii="仿宋_GB2312" w:hAnsi="仿宋_GB2312" w:eastAsia="仿宋_GB2312" w:cs="仿宋_GB2312"/>
          <w:kern w:val="0"/>
          <w:sz w:val="32"/>
          <w:szCs w:val="32"/>
        </w:rPr>
        <w:t>抓手,深入落实党政机关主要负责人履行推进法治建设第一责任人职责制度</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常态化落实党政机关年终述法制度、行政机关负责人出庭应诉工作，全面提升领导干部及法治工作人员法治思维和专业素养。</w:t>
      </w:r>
      <w:r>
        <w:rPr>
          <w:rFonts w:hint="eastAsia" w:ascii="仿宋_GB2312" w:hAnsi="仿宋_GB2312" w:eastAsia="仿宋_GB2312" w:cs="仿宋_GB2312"/>
          <w:kern w:val="2"/>
          <w:sz w:val="32"/>
          <w:szCs w:val="32"/>
        </w:rPr>
        <w:t>认真落实政府重大行政决策合法性审查制度，</w:t>
      </w:r>
      <w:r>
        <w:rPr>
          <w:rFonts w:ascii="仿宋_GB2312" w:hAnsi="仿宋_GB2312" w:eastAsia="仿宋_GB2312" w:cs="仿宋_GB2312"/>
          <w:kern w:val="2"/>
          <w:sz w:val="32"/>
          <w:szCs w:val="32"/>
        </w:rPr>
        <w:t>加大执法监督力度，</w:t>
      </w:r>
      <w:r>
        <w:rPr>
          <w:rFonts w:hint="eastAsia" w:ascii="仿宋_GB2312" w:hAnsi="仿宋_GB2312" w:eastAsia="仿宋_GB2312" w:cs="仿宋_GB2312"/>
          <w:kern w:val="2"/>
          <w:sz w:val="32"/>
          <w:szCs w:val="32"/>
        </w:rPr>
        <w:t>严格落实行政执法“三项制度”，从源头上减少行政复议和行政诉讼的发生。</w:t>
      </w:r>
      <w:r>
        <w:rPr>
          <w:rFonts w:hint="eastAsia" w:ascii="仿宋_GB2312" w:hAnsi="仿宋_GB2312" w:eastAsia="仿宋_GB2312" w:cs="仿宋_GB2312"/>
          <w:sz w:val="32"/>
          <w:szCs w:val="40"/>
        </w:rPr>
        <w:t>全面实施“八五”普法规划,深入推进</w:t>
      </w:r>
      <w:r>
        <w:rPr>
          <w:rFonts w:hint="eastAsia" w:ascii="仿宋_GB2312" w:hAnsi="仿宋_GB2312" w:eastAsia="仿宋_GB2312" w:cs="仿宋_GB2312"/>
          <w:sz w:val="32"/>
          <w:szCs w:val="40"/>
          <w:lang w:eastAsia="zh-CN"/>
        </w:rPr>
        <w:t>基层依法治理。</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sz w:val="32"/>
          <w:szCs w:val="40"/>
          <w:lang w:val="en-US" w:eastAsia="zh-CN"/>
        </w:rPr>
        <w:t>3、聚焦民生福祉，</w:t>
      </w:r>
      <w:r>
        <w:rPr>
          <w:rFonts w:hint="eastAsia" w:ascii="楷体_GB2312" w:hAnsi="楷体_GB2312" w:eastAsia="楷体_GB2312" w:cs="楷体_GB2312"/>
          <w:b/>
          <w:bCs/>
          <w:sz w:val="32"/>
          <w:szCs w:val="40"/>
        </w:rPr>
        <w:t>全力服务经济社会发展大局。</w:t>
      </w:r>
      <w:r>
        <w:rPr>
          <w:rFonts w:hint="eastAsia" w:ascii="仿宋_GB2312" w:hAnsi="仿宋_GB2312" w:eastAsia="仿宋_GB2312" w:cs="仿宋_GB2312"/>
          <w:color w:val="000000" w:themeColor="text1"/>
          <w:sz w:val="32"/>
          <w:szCs w:val="32"/>
          <w14:textFill>
            <w14:solidFill>
              <w14:schemeClr w14:val="tx1"/>
            </w14:solidFill>
          </w14:textFill>
        </w:rPr>
        <w:t>围绕服务经济高质量发展、保障和改善民生,整合法律服务资源,</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不断提升公共法律服务水平。</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进一步</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健全</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完善以人民调解为基础，人民调解、行政调解、行业性专业性调解、司法调解优势互补、有机衔接、协调联动的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多元矛盾纠纷调处化解新格局。全面推行法律援助标准化便民服务，为经济困难公民和特殊案件当事人提供优质化法律援助服务。全面贯彻实施社区矫正法，构建“精准矫正”体系，做好管控、教育、帮扶工作，确保在矫对象无脱管漏管。</w:t>
      </w:r>
    </w:p>
    <w:p>
      <w:pPr>
        <w:pStyle w:val="2"/>
        <w:keepNext w:val="0"/>
        <w:keepLines w:val="0"/>
        <w:pageBreakBefore w:val="0"/>
        <w:widowControl w:val="0"/>
        <w:kinsoku/>
        <w:wordWrap/>
        <w:overflowPunct/>
        <w:topLinePunct w:val="0"/>
        <w:autoSpaceDE/>
        <w:autoSpaceDN/>
        <w:bidi w:val="0"/>
        <w:adjustRightInd/>
        <w:snapToGrid/>
        <w:spacing w:after="0" w:line="540" w:lineRule="exact"/>
        <w:jc w:val="right"/>
        <w:textAlignment w:val="auto"/>
        <w:rPr>
          <w:rFonts w:hint="eastAsia" w:ascii="仿宋_GB2312" w:hAnsi="仿宋_GB2312" w:eastAsia="仿宋_GB2312" w:cs="仿宋_GB2312"/>
          <w:i w:val="0"/>
          <w:iCs w:val="0"/>
          <w:caps w:val="0"/>
          <w:color w:val="000000" w:themeColor="text1"/>
          <w:spacing w:val="0"/>
          <w:kern w:val="2"/>
          <w:sz w:val="32"/>
          <w:szCs w:val="32"/>
          <w:shd w:val="clear" w:fill="FFFFFF"/>
          <w:lang w:val="en-US" w:eastAsia="zh-CN" w:bidi="ar-SA"/>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40" w:lineRule="exact"/>
        <w:jc w:val="right"/>
        <w:textAlignment w:val="auto"/>
        <w:rPr>
          <w:rFonts w:hint="eastAsia" w:ascii="仿宋_GB2312" w:hAnsi="仿宋_GB2312" w:eastAsia="仿宋_GB2312" w:cs="仿宋_GB2312"/>
          <w:i w:val="0"/>
          <w:iCs w:val="0"/>
          <w:caps w:val="0"/>
          <w:color w:val="000000" w:themeColor="text1"/>
          <w:spacing w:val="0"/>
          <w:kern w:val="2"/>
          <w:sz w:val="32"/>
          <w:szCs w:val="32"/>
          <w:shd w:val="clear" w:fill="FFFFFF"/>
          <w:lang w:val="en-US" w:eastAsia="zh-CN" w:bidi="ar-SA"/>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40" w:lineRule="exact"/>
        <w:jc w:val="right"/>
        <w:textAlignment w:val="auto"/>
        <w:rPr>
          <w:rFonts w:hint="eastAsia" w:ascii="仿宋_GB2312" w:hAnsi="仿宋_GB2312" w:eastAsia="仿宋_GB2312" w:cs="仿宋_GB2312"/>
          <w:i w:val="0"/>
          <w:iCs w:val="0"/>
          <w:caps w:val="0"/>
          <w:color w:val="000000" w:themeColor="text1"/>
          <w:spacing w:val="0"/>
          <w:kern w:val="2"/>
          <w:sz w:val="32"/>
          <w:szCs w:val="32"/>
          <w:shd w:val="clear" w:fill="FFFFFF"/>
          <w:lang w:val="en-US" w:eastAsia="zh-CN" w:bidi="ar-SA"/>
          <w14:textFill>
            <w14:solidFill>
              <w14:schemeClr w14:val="tx1"/>
            </w14:solidFill>
          </w14:textFill>
        </w:rPr>
      </w:pPr>
      <w:r>
        <w:rPr>
          <w:rFonts w:hint="eastAsia" w:ascii="仿宋_GB2312" w:hAnsi="仿宋_GB2312" w:eastAsia="仿宋_GB2312" w:cs="仿宋_GB2312"/>
          <w:i w:val="0"/>
          <w:iCs w:val="0"/>
          <w:caps w:val="0"/>
          <w:color w:val="000000" w:themeColor="text1"/>
          <w:spacing w:val="0"/>
          <w:kern w:val="2"/>
          <w:sz w:val="32"/>
          <w:szCs w:val="32"/>
          <w:shd w:val="clear" w:fill="FFFFFF"/>
          <w:lang w:val="en-US" w:eastAsia="zh-CN" w:bidi="ar-SA"/>
          <w14:textFill>
            <w14:solidFill>
              <w14:schemeClr w14:val="tx1"/>
            </w14:solidFill>
          </w14:textFill>
        </w:rPr>
        <w:t>湘潭县司法局</w:t>
      </w:r>
    </w:p>
    <w:p>
      <w:pPr>
        <w:pStyle w:val="2"/>
        <w:keepNext w:val="0"/>
        <w:keepLines w:val="0"/>
        <w:pageBreakBefore w:val="0"/>
        <w:widowControl w:val="0"/>
        <w:kinsoku/>
        <w:wordWrap/>
        <w:overflowPunct/>
        <w:topLinePunct w:val="0"/>
        <w:autoSpaceDE/>
        <w:autoSpaceDN/>
        <w:bidi w:val="0"/>
        <w:adjustRightInd/>
        <w:snapToGrid/>
        <w:spacing w:after="0" w:line="540" w:lineRule="exact"/>
        <w:jc w:val="right"/>
        <w:textAlignment w:val="auto"/>
      </w:pPr>
      <w:r>
        <w:rPr>
          <w:rFonts w:hint="eastAsia" w:ascii="仿宋_GB2312" w:hAnsi="仿宋_GB2312" w:eastAsia="仿宋_GB2312" w:cs="仿宋_GB2312"/>
          <w:i w:val="0"/>
          <w:iCs w:val="0"/>
          <w:caps w:val="0"/>
          <w:color w:val="000000" w:themeColor="text1"/>
          <w:spacing w:val="0"/>
          <w:kern w:val="2"/>
          <w:sz w:val="32"/>
          <w:szCs w:val="32"/>
          <w:shd w:val="clear" w:fill="FFFFFF"/>
          <w:lang w:val="en-US" w:eastAsia="zh-CN" w:bidi="ar-SA"/>
          <w14:textFill>
            <w14:solidFill>
              <w14:schemeClr w14:val="tx1"/>
            </w14:solidFill>
          </w14:textFill>
        </w:rPr>
        <w:t>2022年12月28日</w:t>
      </w:r>
    </w:p>
    <w:sectPr>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6F69FD4-D874-4455-9BC5-BBE04BDE48C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9C6886E0-224E-4D33-A7A2-156D3272E62B}"/>
  </w:font>
  <w:font w:name="方正小标宋_GBK">
    <w:panose1 w:val="03000509000000000000"/>
    <w:charset w:val="86"/>
    <w:family w:val="auto"/>
    <w:pitch w:val="default"/>
    <w:sig w:usb0="00000001" w:usb1="080E0000" w:usb2="00000000" w:usb3="00000000" w:csb0="00040000" w:csb1="00000000"/>
    <w:embedRegular r:id="rId3" w:fontKey="{AFEC22E7-CC2E-4008-94A7-09509EA291CE}"/>
  </w:font>
  <w:font w:name="楷体_GB2312">
    <w:panose1 w:val="02010609030101010101"/>
    <w:charset w:val="86"/>
    <w:family w:val="auto"/>
    <w:pitch w:val="default"/>
    <w:sig w:usb0="00000001" w:usb1="080E0000" w:usb2="00000000" w:usb3="00000000" w:csb0="00040000" w:csb1="00000000"/>
    <w:embedRegular r:id="rId4" w:fontKey="{7FA21E13-0303-4F2E-AB49-6E76301B3B17}"/>
  </w:font>
  <w:font w:name="微软雅黑">
    <w:panose1 w:val="020B0503020204020204"/>
    <w:charset w:val="86"/>
    <w:family w:val="auto"/>
    <w:pitch w:val="default"/>
    <w:sig w:usb0="80000287" w:usb1="2ACF3C50" w:usb2="00000016" w:usb3="00000000" w:csb0="0004001F" w:csb1="00000000"/>
    <w:embedRegular r:id="rId5" w:fontKey="{C7CBA368-C27B-4AC6-8CDA-452FA5176B25}"/>
  </w:font>
  <w:font w:name="仿宋">
    <w:panose1 w:val="02010609060101010101"/>
    <w:charset w:val="86"/>
    <w:family w:val="modern"/>
    <w:pitch w:val="default"/>
    <w:sig w:usb0="800002BF" w:usb1="38CF7CFA" w:usb2="00000016" w:usb3="00000000" w:csb0="00040001" w:csb1="00000000"/>
    <w:embedRegular r:id="rId6" w:fontKey="{1830D319-C03B-46A7-9D7D-0D0400EFAD2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iZjBhZWVjNDRlNGEyNzkzZjJkOWQxM2UwZGJiYjcifQ=="/>
  </w:docVars>
  <w:rsids>
    <w:rsidRoot w:val="630804A3"/>
    <w:rsid w:val="1857015B"/>
    <w:rsid w:val="208645BF"/>
    <w:rsid w:val="26123BB3"/>
    <w:rsid w:val="3DBA5D9E"/>
    <w:rsid w:val="466778DC"/>
    <w:rsid w:val="4BB6436C"/>
    <w:rsid w:val="4DA57175"/>
    <w:rsid w:val="51C23892"/>
    <w:rsid w:val="530F0038"/>
    <w:rsid w:val="53AC1762"/>
    <w:rsid w:val="630804A3"/>
    <w:rsid w:val="633B3D10"/>
    <w:rsid w:val="6F523160"/>
    <w:rsid w:val="700D7AAE"/>
    <w:rsid w:val="74484E82"/>
    <w:rsid w:val="79A41C8A"/>
    <w:rsid w:val="7C5D45CA"/>
    <w:rsid w:val="7D2846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4">
    <w:name w:val="Body Text"/>
    <w:basedOn w:val="1"/>
    <w:qFormat/>
    <w:uiPriority w:val="0"/>
    <w:rPr>
      <w:rFonts w:eastAsia="仿宋_GB2312" w:cs="黑体"/>
      <w:sz w:val="32"/>
    </w:rPr>
  </w:style>
  <w:style w:type="paragraph" w:styleId="5">
    <w:name w:val="endnote text"/>
    <w:basedOn w:val="1"/>
    <w:qFormat/>
    <w:uiPriority w:val="0"/>
    <w:rPr>
      <w:rFonts w:ascii="Calibri" w:hAnsi="Calibri" w:eastAsia="宋体" w:cs="Times New Roman"/>
    </w:rPr>
  </w:style>
  <w:style w:type="paragraph" w:styleId="6">
    <w:name w:val="Normal (Web)"/>
    <w:basedOn w:val="1"/>
    <w:qFormat/>
    <w:uiPriority w:val="99"/>
    <w:pPr>
      <w:spacing w:beforeAutospacing="1" w:afterAutospacing="1"/>
      <w:jc w:val="left"/>
    </w:pPr>
    <w:rPr>
      <w:rFonts w:cs="Times New Roman"/>
      <w:kern w:val="0"/>
      <w:sz w:val="24"/>
    </w:rPr>
  </w:style>
  <w:style w:type="paragraph" w:customStyle="1" w:styleId="9">
    <w:name w:val="列出段落1"/>
    <w:basedOn w:val="1"/>
    <w:qFormat/>
    <w:uiPriority w:val="0"/>
    <w:pPr>
      <w:spacing w:line="360" w:lineRule="auto"/>
      <w:ind w:firstLine="420" w:firstLineChars="200"/>
    </w:pPr>
    <w:rPr>
      <w:rFonts w:ascii="Calibri" w:hAnsi="Calibri" w:eastAsia="仿宋_GB2312" w:cs="Calibr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2781</Words>
  <Characters>2895</Characters>
  <Lines>0</Lines>
  <Paragraphs>0</Paragraphs>
  <TotalTime>106</TotalTime>
  <ScaleCrop>false</ScaleCrop>
  <LinksUpToDate>false</LinksUpToDate>
  <CharactersWithSpaces>2895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2022-12-27T01:59:00Z</dcterms:created>
  <dc:creator>huhuhu</dc:creator>
  <cp:lastModifiedBy>Administrator</cp:lastModifiedBy>
  <cp:lastPrinted>2022-12-28T02:44:00Z</cp:lastPrinted>
  <dcterms:modified xsi:type="dcterms:W3CDTF">2023-03-28T08:12:37Z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313F096FDECE4F4FB2DB3D0F1C4704FD</vt:lpwstr>
  </property>
</Properties>
</file>