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芙蓉学校建设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项目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芙蓉学校建设项目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800万元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湘潭县石潭镇中心学校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通过进行专项资金的绩效评价，确保专项资金转款专用，不截留、不挪用，达到专项资金的预期目标，着力将芙蓉学校培育为我县的“标杆校”，加快提升芙蓉学校办学水平与面向所在区域的示范辐射能力，助力推进我县义务教育优质均衡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我县对芙蓉学校建设项目高度重视，组织学习了《湘潭县教育系统专项资金管理暂行办法》，石潭镇芙蓉学校建设项目资金专款专用，不得挪作他用，建设单位需设立基建台账，按照合同规定和施工进度拨付工程进度款。</w:t>
            </w:r>
          </w:p>
          <w:p>
            <w:pPr>
              <w:ind w:firstLine="420" w:firstLineChars="200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2021年县财政年初预算安排资800万元，2021年已足额拨付到位。县教育局于2021年12月之前下拨至湘潭县石潭镇芙蓉学校。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202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年项目总投资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800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万元，202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年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实际支出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2128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万元。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全部用于芙蓉项目的支出。</w:t>
            </w:r>
          </w:p>
          <w:p>
            <w:pP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2、芙蓉学校基础建设按设计要求按时完成，下半年开始投入使用，解决了贫困学生就学困难，同时也促进了当地的经济发展。</w:t>
            </w:r>
          </w:p>
          <w:p>
            <w:pPr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4B164DAC"/>
    <w:rsid w:val="004011F7"/>
    <w:rsid w:val="18930821"/>
    <w:rsid w:val="3AE761EC"/>
    <w:rsid w:val="3AFF2935"/>
    <w:rsid w:val="3EDE27D7"/>
    <w:rsid w:val="4B164DAC"/>
    <w:rsid w:val="58D279F7"/>
    <w:rsid w:val="5A23621C"/>
    <w:rsid w:val="6C1511BA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514</Words>
  <Characters>541</Characters>
  <Lines>0</Lines>
  <Paragraphs>0</Paragraphs>
  <TotalTime>0</TotalTime>
  <ScaleCrop>false</ScaleCrop>
  <LinksUpToDate>false</LinksUpToDate>
  <CharactersWithSpaces>541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A.刘宣汝</cp:lastModifiedBy>
  <dcterms:modified xsi:type="dcterms:W3CDTF">2023-03-28T07:55:40Z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B5C5A858DFD1412DB6EDF1E128376A9F_13</vt:lpwstr>
  </property>
</Properties>
</file>