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4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44"/>
          <w:shd w:val="clear" w:fill="auto"/>
        </w:rPr>
        <w:t>湘潭县乌石镇人民政府</w:t>
      </w:r>
      <w:r>
        <w:rPr>
          <w:rFonts w:ascii="方正小标宋_GBK" w:hAnsi="方正小标宋_GBK" w:eastAsia="方正小标宋_GBK" w:cs="方正小标宋_GBK"/>
          <w:color w:val="auto"/>
          <w:spacing w:val="0"/>
          <w:position w:val="0"/>
          <w:sz w:val="44"/>
          <w:shd w:val="clear" w:fill="auto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spacing w:val="0"/>
          <w:position w:val="0"/>
          <w:sz w:val="44"/>
          <w:shd w:val="clear" w:fill="auto"/>
          <w:lang w:val="en-US" w:eastAsia="zh-CN"/>
        </w:rPr>
        <w:t>2</w:t>
      </w:r>
      <w:r>
        <w:rPr>
          <w:rFonts w:ascii="宋体" w:hAnsi="宋体" w:eastAsia="宋体" w:cs="宋体"/>
          <w:color w:val="auto"/>
          <w:spacing w:val="0"/>
          <w:position w:val="0"/>
          <w:sz w:val="44"/>
          <w:shd w:val="clear" w:fill="auto"/>
        </w:rPr>
        <w:t>年政府信息公开工作年度报告</w:t>
      </w:r>
    </w:p>
    <w:p>
      <w:pPr>
        <w:spacing w:before="0" w:after="0" w:line="560" w:lineRule="auto"/>
        <w:ind w:right="0" w:firstLine="320" w:firstLineChars="10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  <w:t>一、总体情况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按照上级部门政府信息公开工作部署，推进政府信息公开是乌石镇人民政府贯彻落实《中华人民共和国政府信息公开条例》的重要举措，是深入推行政务公开、转变政府职能、实现管理创新、建设服务型政府的一项重要工作。结合我镇工作实际，认真开展政府信息公开工作,现将年度政府信息公开工作开展情况总结如下：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（一）主动公开方面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根据《中华人民共和国</w:t>
      </w:r>
      <w:r>
        <w:rPr>
          <w:rFonts w:hint="eastAsia" w:ascii="宋体" w:hAnsi="宋体" w:eastAsia="宋体" w:cs="宋体"/>
          <w:color w:val="333333"/>
          <w:spacing w:val="0"/>
          <w:position w:val="0"/>
          <w:sz w:val="24"/>
          <w:shd w:val="clear" w:fill="FFFFFF"/>
          <w:lang w:eastAsia="zh-CN"/>
        </w:rPr>
        <w:t>政府</w:t>
      </w: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信息公开条例》要求，乌石镇202</w:t>
      </w:r>
      <w:r>
        <w:rPr>
          <w:rFonts w:hint="eastAsia" w:ascii="宋体" w:hAnsi="宋体" w:eastAsia="宋体" w:cs="宋体"/>
          <w:color w:val="333333"/>
          <w:spacing w:val="0"/>
          <w:position w:val="0"/>
          <w:sz w:val="24"/>
          <w:shd w:val="clear" w:fill="FFFFFF"/>
          <w:lang w:val="en-US" w:eastAsia="zh-CN"/>
        </w:rPr>
        <w:t>2</w:t>
      </w: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年通过门户网站共计主动公开政府信息约1</w:t>
      </w:r>
      <w:r>
        <w:rPr>
          <w:rFonts w:hint="eastAsia" w:ascii="宋体" w:hAnsi="宋体" w:eastAsia="宋体" w:cs="宋体"/>
          <w:color w:val="333333"/>
          <w:spacing w:val="0"/>
          <w:position w:val="0"/>
          <w:sz w:val="24"/>
          <w:shd w:val="clear" w:fill="FFFFFF"/>
          <w:lang w:val="en-US" w:eastAsia="zh-CN"/>
        </w:rPr>
        <w:t>35</w:t>
      </w: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条，主动公开了乌石镇政府换届后新一届领导班子分工、各站所中心工作人员职责分工、新闻动态、镇本级财政预决算、公开了全镇大型政务活动、新冠肺炎疫情防控和疫苗接种措施。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（二）依申请公开方面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按照《中华人民共和国</w:t>
      </w:r>
      <w:r>
        <w:rPr>
          <w:rFonts w:hint="eastAsia" w:ascii="宋体" w:hAnsi="宋体" w:eastAsia="宋体" w:cs="宋体"/>
          <w:color w:val="333333"/>
          <w:spacing w:val="0"/>
          <w:position w:val="0"/>
          <w:sz w:val="24"/>
          <w:shd w:val="clear" w:fill="FFFFFF"/>
          <w:lang w:eastAsia="zh-CN"/>
        </w:rPr>
        <w:t>政府</w:t>
      </w: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信息公开条例》要求，我镇采取了书面申请制度，制定了申请书范本、申请程序，依法受理公开申请。我镇202</w:t>
      </w:r>
      <w:r>
        <w:rPr>
          <w:rFonts w:hint="eastAsia" w:ascii="宋体" w:hAnsi="宋体" w:eastAsia="宋体" w:cs="宋体"/>
          <w:color w:val="333333"/>
          <w:spacing w:val="0"/>
          <w:position w:val="0"/>
          <w:sz w:val="24"/>
          <w:shd w:val="clear" w:fill="FFFFFF"/>
          <w:lang w:val="en-US" w:eastAsia="zh-CN"/>
        </w:rPr>
        <w:t>2</w:t>
      </w: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年度共受理信息公开申请0件。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（三）政府信息管理方面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认真贯彻落实信息发布内审制度，按照起草、审核、发布流程对信息进行全流程管理，确保信息公开审查无遗漏。同时，进一步健全人员培训和台账管理等制度。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（四）政府信息公开平台建设方面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依托乌石镇政府门户网站主动公开基层动态、政务动态等基本信息，及时回应社会公众关注热点，树立乌石镇良好形象。积极配合完成县政府网站管理部门安排的维护、保障等工作。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（五）监督保障方面</w:t>
      </w:r>
    </w:p>
    <w:p>
      <w:pPr>
        <w:spacing w:before="0" w:after="0" w:line="480" w:lineRule="auto"/>
        <w:ind w:left="0" w:right="0" w:firstLine="48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202</w:t>
      </w:r>
      <w:r>
        <w:rPr>
          <w:rFonts w:hint="eastAsia" w:ascii="宋体" w:hAnsi="宋体" w:eastAsia="宋体" w:cs="宋体"/>
          <w:color w:val="333333"/>
          <w:spacing w:val="0"/>
          <w:position w:val="0"/>
          <w:sz w:val="24"/>
          <w:shd w:val="clear" w:fill="FFFFFF"/>
          <w:lang w:val="en-US" w:eastAsia="zh-CN"/>
        </w:rPr>
        <w:t>2</w:t>
      </w: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年，我镇严格按照上级相关政务信息公开的规定要求，严格落实政务信息公开工作，注重个人隐私的保护，保证监督，做到了制度规范、审核严格、回复及时，未因此产生投诉、举报等纠纷。同时建立健全乌石镇政务公开管理制度，从组织领导、网络安全、严肃执纪问责等方面，按照上级工作要求，完善政务公开各项制度建设。</w:t>
      </w:r>
    </w:p>
    <w:p>
      <w:pPr>
        <w:spacing w:before="0" w:after="0" w:line="560" w:lineRule="auto"/>
        <w:ind w:left="0" w:right="0" w:firstLine="42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  <w:t>二、主动公开政府信息情况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15"/>
        <w:gridCol w:w="1774"/>
        <w:gridCol w:w="1865"/>
        <w:gridCol w:w="196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第二十条第（一）项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信息内容</w:t>
            </w:r>
          </w:p>
        </w:tc>
        <w:tc>
          <w:tcPr>
            <w:tcW w:w="188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本年制发件数</w:t>
            </w:r>
          </w:p>
        </w:tc>
        <w:tc>
          <w:tcPr>
            <w:tcW w:w="1979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本年废止件数</w:t>
            </w:r>
          </w:p>
        </w:tc>
        <w:tc>
          <w:tcPr>
            <w:tcW w:w="20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现行有效件数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规章</w:t>
            </w:r>
          </w:p>
        </w:tc>
        <w:tc>
          <w:tcPr>
            <w:tcW w:w="18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20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行政规范性文件</w:t>
            </w:r>
          </w:p>
        </w:tc>
        <w:tc>
          <w:tcPr>
            <w:tcW w:w="18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20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4" w:type="dxa"/>
            <w:gridSpan w:val="4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</w:rPr>
              <w:t>第二十条第（五）项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本年处理决定数量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val="en-US" w:eastAsia="zh-CN"/>
              </w:rPr>
              <w:t>190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4" w:type="dxa"/>
            <w:gridSpan w:val="4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第二十条第（六）项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本年处理决定数量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4" w:type="dxa"/>
            <w:gridSpan w:val="4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第二十条第（八）项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</w:tbl>
    <w:p>
      <w:pPr>
        <w:spacing w:before="0" w:after="240" w:line="240" w:lineRule="auto"/>
        <w:ind w:left="0" w:right="0" w:firstLine="64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  <w:t>三、</w:t>
      </w:r>
      <w:r>
        <w:rPr>
          <w:rFonts w:ascii="黑体" w:hAnsi="黑体" w:eastAsia="黑体" w:cs="黑体"/>
          <w:color w:val="333333"/>
          <w:spacing w:val="0"/>
          <w:position w:val="0"/>
          <w:sz w:val="32"/>
          <w:shd w:val="clear" w:fill="FFFFFF"/>
        </w:rPr>
        <w:t>收到和处理政府信息公开申请情况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78"/>
        <w:gridCol w:w="853"/>
        <w:gridCol w:w="2423"/>
        <w:gridCol w:w="524"/>
        <w:gridCol w:w="691"/>
        <w:gridCol w:w="648"/>
        <w:gridCol w:w="671"/>
        <w:gridCol w:w="603"/>
        <w:gridCol w:w="660"/>
        <w:gridCol w:w="67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4"/>
                <w:shd w:val="clear" w:fill="auto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申请人情况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5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总计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商业企业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科研机构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社会公益组织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法律服务机构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restart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（一）予以公开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3853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（二）部分公开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1"/>
                <w:shd w:val="clear" w:fill="auto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（三）不予公开</w:t>
            </w: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1.属于国家秘密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2.其他法律行政法规禁止公开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3.危及“三安全一稳定”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4.保护第三方合法权益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5.属于三类内部事务信息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6.属于四类过程性信息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7.属于行政执法案卷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8.属于行政查询事项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（四）无法提供</w:t>
            </w: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1.本机关不掌握相关政府信息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2.没有现成信息需要另行制作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3.补正后申请内容仍不明确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（五）不予处理</w:t>
            </w: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1.信访举报投诉类申请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2.重复申请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3.要求提供公开出版物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4.无正当理由大量反复申请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（六）其他处理</w:t>
            </w: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3.其他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3853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（七）总计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四、结转下年度继续办理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</w:tbl>
    <w:p>
      <w:pPr>
        <w:spacing w:before="0" w:after="0" w:line="240" w:lineRule="auto"/>
        <w:ind w:left="0" w:right="0" w:firstLine="64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  <w:t>四、</w:t>
      </w:r>
      <w:r>
        <w:rPr>
          <w:rFonts w:ascii="黑体" w:hAnsi="黑体" w:eastAsia="黑体" w:cs="黑体"/>
          <w:color w:val="333333"/>
          <w:spacing w:val="0"/>
          <w:position w:val="0"/>
          <w:sz w:val="32"/>
          <w:shd w:val="clear" w:fill="FFFFFF"/>
        </w:rPr>
        <w:t>政府信息公开行政复议、行政诉讼情况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0"/>
        <w:gridCol w:w="560"/>
        <w:gridCol w:w="560"/>
        <w:gridCol w:w="560"/>
        <w:gridCol w:w="562"/>
        <w:gridCol w:w="579"/>
        <w:gridCol w:w="549"/>
        <w:gridCol w:w="578"/>
        <w:gridCol w:w="578"/>
        <w:gridCol w:w="552"/>
        <w:gridCol w:w="596"/>
        <w:gridCol w:w="578"/>
        <w:gridCol w:w="570"/>
        <w:gridCol w:w="578"/>
        <w:gridCol w:w="56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29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行政诉讼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658" w:type="dxa"/>
            <w:vMerge w:val="restart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复议后起诉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658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61" w:type="dxa"/>
            <w:vMerge w:val="continue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结果维持</w:t>
            </w:r>
          </w:p>
        </w:tc>
        <w:tc>
          <w:tcPr>
            <w:tcW w:w="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结果纠正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其他结果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尚未审结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总计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结果维持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结果纠正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其他结果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尚未审结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总计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65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5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5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5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4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</w:tbl>
    <w:p>
      <w:pPr>
        <w:spacing w:before="0" w:after="0" w:line="500" w:lineRule="auto"/>
        <w:ind w:left="0" w:right="0" w:firstLine="64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  <w:t>五、存在的主要问题及改进情况</w:t>
      </w:r>
      <w:bookmarkStart w:id="0" w:name="_GoBack"/>
      <w:bookmarkEnd w:id="0"/>
    </w:p>
    <w:p>
      <w:pPr>
        <w:spacing w:before="0" w:after="0" w:line="480" w:lineRule="auto"/>
        <w:ind w:left="0" w:right="0" w:firstLine="60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202</w:t>
      </w:r>
      <w:r>
        <w:rPr>
          <w:rFonts w:hint="eastAsia" w:ascii="宋体" w:hAnsi="宋体" w:eastAsia="宋体" w:cs="宋体"/>
          <w:color w:val="333333"/>
          <w:spacing w:val="0"/>
          <w:position w:val="0"/>
          <w:sz w:val="24"/>
          <w:shd w:val="clear" w:fill="FFFFFF"/>
          <w:lang w:val="en-US" w:eastAsia="zh-CN"/>
        </w:rPr>
        <w:t>2</w:t>
      </w: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年，乌石镇人民政府按照《中华人民共和国</w:t>
      </w:r>
      <w:r>
        <w:rPr>
          <w:rFonts w:hint="eastAsia" w:ascii="宋体" w:hAnsi="宋体" w:eastAsia="宋体" w:cs="宋体"/>
          <w:color w:val="333333"/>
          <w:spacing w:val="0"/>
          <w:position w:val="0"/>
          <w:sz w:val="24"/>
          <w:shd w:val="clear" w:fill="FFFFFF"/>
          <w:lang w:eastAsia="zh-CN"/>
        </w:rPr>
        <w:t>政府</w:t>
      </w: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信息公开条例》要求，加强信息发布、解读和回应，取得了一定成效，但同时也存在信息资源和公开渠道还待进一步优化，政府门户网站功能还待进一步加强等问题。</w:t>
      </w:r>
      <w:r>
        <w:rPr>
          <w:rFonts w:hint="eastAsia" w:ascii="宋体" w:hAnsi="宋体" w:eastAsia="宋体" w:cs="宋体"/>
          <w:color w:val="333333"/>
          <w:spacing w:val="0"/>
          <w:position w:val="0"/>
          <w:sz w:val="24"/>
          <w:shd w:val="clear" w:fill="FFFFFF"/>
          <w:lang w:val="en-US" w:eastAsia="zh-CN"/>
        </w:rPr>
        <w:t>2023年度</w:t>
      </w: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将重点抓好以下工作：</w:t>
      </w:r>
    </w:p>
    <w:p>
      <w:pPr>
        <w:spacing w:before="0" w:after="0" w:line="480" w:lineRule="auto"/>
        <w:ind w:left="0" w:right="0" w:firstLine="42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（一）进一步充分使用政府信息平台功能</w:t>
      </w:r>
    </w:p>
    <w:p>
      <w:pPr>
        <w:spacing w:before="0" w:after="0" w:line="480" w:lineRule="auto"/>
        <w:ind w:left="0" w:right="0" w:firstLine="42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充分运用互联网思维，凸显政务服务的核心理念，通过规范服务标准、优化服务流程、提供智能化人性化创新服务，构建公开透明、高效便捷的政务服务体系；基于大数据、云计算等新一代信息技术的智能检索功能，帮助网民根据自身需求快速准确定位到平台相关政务服务信息。</w:t>
      </w:r>
    </w:p>
    <w:p>
      <w:pPr>
        <w:spacing w:before="0" w:after="0" w:line="480" w:lineRule="auto"/>
        <w:ind w:left="0" w:right="0" w:firstLine="420"/>
        <w:jc w:val="both"/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（二）进一步提升政策解读工作水平</w:t>
      </w:r>
    </w:p>
    <w:p>
      <w:pPr>
        <w:spacing w:before="0" w:after="0" w:line="480" w:lineRule="auto"/>
        <w:ind w:left="0" w:right="0" w:firstLine="42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ascii="宋体" w:hAnsi="宋体" w:eastAsia="宋体" w:cs="宋体"/>
          <w:color w:val="333333"/>
          <w:spacing w:val="0"/>
          <w:position w:val="0"/>
          <w:sz w:val="24"/>
          <w:shd w:val="clear" w:fill="FFFFFF"/>
        </w:rPr>
        <w:t>通过撰写解读文章、接受媒体采访和在线访谈等方式，做好重大政策及出台政策的解读工作，传递权威信息；在解读专业性较强的政策时，多进行形象化、通俗化解读，多举实例，多讲故事，着力提升解读的针对性和易懂性。</w:t>
      </w:r>
    </w:p>
    <w:p>
      <w:pPr>
        <w:spacing w:before="0" w:after="0" w:line="500" w:lineRule="auto"/>
        <w:ind w:left="0" w:right="0" w:firstLine="64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  <w:t>六、其他需要报告的事项</w:t>
      </w:r>
    </w:p>
    <w:p>
      <w:pPr>
        <w:spacing w:before="0" w:after="0" w:line="500" w:lineRule="auto"/>
        <w:ind w:left="0" w:right="0" w:firstLine="1200" w:firstLineChars="500"/>
        <w:jc w:val="both"/>
        <w:rPr>
          <w:rFonts w:hint="eastAsia" w:ascii="宋体" w:hAnsi="宋体" w:eastAsia="宋体" w:cs="宋体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333333"/>
          <w:spacing w:val="0"/>
          <w:position w:val="0"/>
          <w:sz w:val="24"/>
          <w:shd w:val="clear" w:fill="FFFFFF"/>
          <w:lang w:eastAsia="zh-CN"/>
        </w:rPr>
        <w:t>本年度未收取信息处理费。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lODk4NjAwZjkwZjFhOWI2ZWJjZGEyY2I2ODJlMGYifQ=="/>
  </w:docVars>
  <w:rsids>
    <w:rsidRoot w:val="00000000"/>
    <w:rsid w:val="0A657E7E"/>
    <w:rsid w:val="0DC2322E"/>
    <w:rsid w:val="12853784"/>
    <w:rsid w:val="27134C7A"/>
    <w:rsid w:val="2A1224CE"/>
    <w:rsid w:val="2E5E3870"/>
    <w:rsid w:val="371371EE"/>
    <w:rsid w:val="3DA57C47"/>
    <w:rsid w:val="451717F1"/>
    <w:rsid w:val="47580FC2"/>
    <w:rsid w:val="5D8876DA"/>
    <w:rsid w:val="5DAA7FFC"/>
    <w:rsid w:val="5DC97FC9"/>
    <w:rsid w:val="7C516B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2012</Words>
  <Characters>2054</Characters>
  <TotalTime>12</TotalTime>
  <ScaleCrop>false</ScaleCrop>
  <LinksUpToDate>false</LinksUpToDate>
  <CharactersWithSpaces>2054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2023-01-09T01:34:00Z</dcterms:created>
  <dc:creator>Administrator</dc:creator>
  <cp:lastModifiedBy>Administrator</cp:lastModifiedBy>
  <dcterms:modified xsi:type="dcterms:W3CDTF">2023-01-18T02:32:36Z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C7E23C1CC2324FB197FE4F10AD9C49F7</vt:lpwstr>
  </property>
</Properties>
</file>