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shd w:val="clear" w:color="auto" w:fill="FFFFFF"/>
        <w:jc w:val="center"/>
        <w:outlineLvl w:val="1"/>
        <w:rPr>
          <w:rFonts w:ascii="微软雅黑" w:hAnsi="微软雅黑" w:eastAsia="宋体" w:cs="宋体"/>
          <w:b/>
          <w:bCs/>
          <w:kern w:val="0"/>
          <w:sz w:val="39"/>
          <w:szCs w:val="39"/>
        </w:rPr>
      </w:pPr>
      <w:r>
        <w:rPr>
          <w:rFonts w:ascii="微软雅黑" w:hAnsi="微软雅黑" w:eastAsia="宋体" w:cs="宋体"/>
          <w:b/>
          <w:bCs/>
          <w:kern w:val="0"/>
          <w:sz w:val="39"/>
          <w:szCs w:val="39"/>
        </w:rPr>
        <w:t>湘潭县自然资源局20</w:t>
      </w:r>
      <w:r>
        <w:rPr>
          <w:rFonts w:hint="eastAsia" w:ascii="微软雅黑" w:hAnsi="微软雅黑" w:eastAsia="宋体" w:cs="宋体"/>
          <w:b/>
          <w:bCs/>
          <w:kern w:val="0"/>
          <w:sz w:val="39"/>
          <w:szCs w:val="39"/>
        </w:rPr>
        <w:t>22</w:t>
      </w:r>
      <w:r>
        <w:rPr>
          <w:rFonts w:ascii="微软雅黑" w:hAnsi="微软雅黑" w:eastAsia="宋体" w:cs="宋体"/>
          <w:b/>
          <w:bCs/>
          <w:kern w:val="0"/>
          <w:sz w:val="39"/>
          <w:szCs w:val="39"/>
        </w:rPr>
        <w:t>年度政府信息公开工作年度报告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33" w:lineRule="atLeast"/>
        <w:ind w:left="0" w:right="0" w:firstLine="420"/>
        <w:jc w:val="both"/>
        <w:rPr>
          <w:rFonts w:hint="eastAsia" w:ascii="仿宋" w:hAnsi="仿宋" w:eastAsia="仿宋" w:cs="仿宋"/>
          <w:i w:val="0"/>
          <w:iCs w:val="0"/>
          <w:caps w:val="0"/>
          <w:color w:val="333333"/>
          <w:spacing w:val="0"/>
          <w:sz w:val="32"/>
          <w:szCs w:val="32"/>
        </w:rPr>
      </w:pPr>
      <w:r>
        <w:rPr>
          <w:rFonts w:hint="eastAsia" w:ascii="仿宋" w:hAnsi="仿宋" w:eastAsia="仿宋" w:cs="仿宋"/>
          <w:i w:val="0"/>
          <w:iCs w:val="0"/>
          <w:caps w:val="0"/>
          <w:color w:val="333333"/>
          <w:spacing w:val="0"/>
          <w:sz w:val="32"/>
          <w:szCs w:val="32"/>
          <w:shd w:val="clear" w:fill="FFFFFF"/>
        </w:rPr>
        <w:t>一、总体情况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33" w:lineRule="atLeast"/>
        <w:ind w:left="0" w:right="0" w:firstLine="420"/>
        <w:jc w:val="both"/>
        <w:rPr>
          <w:rFonts w:hint="eastAsia" w:ascii="仿宋" w:hAnsi="仿宋" w:eastAsia="仿宋" w:cs="仿宋"/>
          <w:i w:val="0"/>
          <w:iCs w:val="0"/>
          <w:caps w:val="0"/>
          <w:color w:val="333333"/>
          <w:spacing w:val="0"/>
          <w:sz w:val="32"/>
          <w:szCs w:val="32"/>
        </w:rPr>
      </w:pPr>
      <w:r>
        <w:rPr>
          <w:rFonts w:hint="eastAsia" w:ascii="仿宋" w:hAnsi="仿宋" w:eastAsia="仿宋" w:cs="仿宋"/>
          <w:i w:val="0"/>
          <w:iCs w:val="0"/>
          <w:caps w:val="0"/>
          <w:color w:val="333333"/>
          <w:spacing w:val="0"/>
          <w:sz w:val="32"/>
          <w:szCs w:val="32"/>
          <w:shd w:val="clear" w:fill="FFFFFF"/>
        </w:rPr>
        <w:t>2022年以来，我局认真贯彻落实《中华人民共和国政府信息公开条例》，坚持以公开为常态、不公开为例外，遵循公正、公平、合法、便民的原则，及时、准确地公开政府信息.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33" w:lineRule="atLeast"/>
        <w:ind w:left="0" w:right="0" w:firstLine="420"/>
        <w:jc w:val="both"/>
        <w:rPr>
          <w:rFonts w:hint="eastAsia" w:ascii="仿宋" w:hAnsi="仿宋" w:eastAsia="仿宋" w:cs="仿宋"/>
          <w:b/>
          <w:bCs/>
          <w:i w:val="0"/>
          <w:iCs w:val="0"/>
          <w:caps w:val="0"/>
          <w:color w:val="333333"/>
          <w:spacing w:val="0"/>
          <w:sz w:val="32"/>
          <w:szCs w:val="32"/>
        </w:rPr>
      </w:pPr>
      <w:r>
        <w:rPr>
          <w:rFonts w:hint="eastAsia" w:ascii="仿宋" w:hAnsi="仿宋" w:eastAsia="仿宋" w:cs="仿宋"/>
          <w:b/>
          <w:bCs/>
          <w:i w:val="0"/>
          <w:iCs w:val="0"/>
          <w:caps w:val="0"/>
          <w:color w:val="333333"/>
          <w:spacing w:val="0"/>
          <w:sz w:val="32"/>
          <w:szCs w:val="32"/>
          <w:shd w:val="clear" w:fill="FFFFFF"/>
        </w:rPr>
        <w:t>（一）主动公开方面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33" w:lineRule="atLeast"/>
        <w:ind w:left="0" w:right="0" w:firstLine="420"/>
        <w:jc w:val="both"/>
        <w:rPr>
          <w:rFonts w:hint="eastAsia" w:ascii="仿宋" w:hAnsi="仿宋" w:eastAsia="仿宋" w:cs="仿宋"/>
          <w:i w:val="0"/>
          <w:iCs w:val="0"/>
          <w:caps w:val="0"/>
          <w:color w:val="333333"/>
          <w:spacing w:val="0"/>
          <w:sz w:val="32"/>
          <w:szCs w:val="32"/>
        </w:rPr>
      </w:pPr>
      <w:r>
        <w:rPr>
          <w:rFonts w:hint="eastAsia" w:ascii="仿宋" w:hAnsi="仿宋" w:eastAsia="仿宋" w:cs="仿宋"/>
          <w:i w:val="0"/>
          <w:iCs w:val="0"/>
          <w:caps w:val="0"/>
          <w:color w:val="333333"/>
          <w:spacing w:val="0"/>
          <w:sz w:val="32"/>
          <w:szCs w:val="32"/>
          <w:shd w:val="clear" w:fill="FFFFFF"/>
        </w:rPr>
        <w:t>2022年通过政务网站主动公开政府信息</w:t>
      </w:r>
      <w:r>
        <w:rPr>
          <w:rFonts w:hint="eastAsia" w:ascii="仿宋" w:hAnsi="仿宋" w:eastAsia="仿宋" w:cs="仿宋"/>
          <w:i w:val="0"/>
          <w:iCs w:val="0"/>
          <w:caps w:val="0"/>
          <w:color w:val="333333"/>
          <w:spacing w:val="0"/>
          <w:sz w:val="32"/>
          <w:szCs w:val="32"/>
          <w:shd w:val="clear" w:fill="FFFFFF"/>
          <w:lang w:val="en-US" w:eastAsia="zh-CN"/>
        </w:rPr>
        <w:t>613</w:t>
      </w:r>
      <w:r>
        <w:rPr>
          <w:rFonts w:hint="eastAsia" w:ascii="仿宋" w:hAnsi="仿宋" w:eastAsia="仿宋" w:cs="仿宋"/>
          <w:i w:val="0"/>
          <w:iCs w:val="0"/>
          <w:caps w:val="0"/>
          <w:color w:val="333333"/>
          <w:spacing w:val="0"/>
          <w:sz w:val="32"/>
          <w:szCs w:val="32"/>
          <w:shd w:val="clear" w:fill="FFFFFF"/>
        </w:rPr>
        <w:t>条，其中工作动态信息</w:t>
      </w:r>
      <w:r>
        <w:rPr>
          <w:rFonts w:hint="eastAsia" w:ascii="仿宋" w:hAnsi="仿宋" w:eastAsia="仿宋" w:cs="仿宋"/>
          <w:i w:val="0"/>
          <w:iCs w:val="0"/>
          <w:caps w:val="0"/>
          <w:color w:val="333333"/>
          <w:spacing w:val="0"/>
          <w:sz w:val="32"/>
          <w:szCs w:val="32"/>
          <w:shd w:val="clear" w:fill="FFFFFF"/>
          <w:lang w:val="en-US" w:eastAsia="zh-CN"/>
        </w:rPr>
        <w:t>87</w:t>
      </w:r>
      <w:r>
        <w:rPr>
          <w:rFonts w:hint="eastAsia" w:ascii="仿宋" w:hAnsi="仿宋" w:eastAsia="仿宋" w:cs="仿宋"/>
          <w:i w:val="0"/>
          <w:iCs w:val="0"/>
          <w:caps w:val="0"/>
          <w:color w:val="333333"/>
          <w:spacing w:val="0"/>
          <w:sz w:val="32"/>
          <w:szCs w:val="32"/>
          <w:shd w:val="clear" w:fill="FFFFFF"/>
        </w:rPr>
        <w:t>条、</w:t>
      </w:r>
      <w:r>
        <w:rPr>
          <w:rFonts w:hint="eastAsia" w:ascii="仿宋" w:hAnsi="仿宋" w:eastAsia="仿宋" w:cs="仿宋"/>
          <w:i w:val="0"/>
          <w:iCs w:val="0"/>
          <w:caps w:val="0"/>
          <w:color w:val="333333"/>
          <w:spacing w:val="0"/>
          <w:sz w:val="32"/>
          <w:szCs w:val="32"/>
          <w:shd w:val="clear" w:fill="FFFFFF"/>
          <w:lang w:val="en-US" w:eastAsia="zh-CN"/>
        </w:rPr>
        <w:t>通知公告519条</w:t>
      </w:r>
      <w:r>
        <w:rPr>
          <w:rFonts w:hint="eastAsia" w:ascii="仿宋" w:hAnsi="仿宋" w:eastAsia="仿宋" w:cs="仿宋"/>
          <w:i w:val="0"/>
          <w:iCs w:val="0"/>
          <w:caps w:val="0"/>
          <w:color w:val="333333"/>
          <w:spacing w:val="0"/>
          <w:sz w:val="32"/>
          <w:szCs w:val="32"/>
          <w:shd w:val="clear" w:fill="FFFFFF"/>
        </w:rPr>
        <w:t>、财务信息3条</w:t>
      </w:r>
      <w:r>
        <w:rPr>
          <w:rFonts w:hint="eastAsia" w:ascii="仿宋" w:hAnsi="仿宋" w:eastAsia="仿宋" w:cs="仿宋"/>
          <w:i w:val="0"/>
          <w:iCs w:val="0"/>
          <w:caps w:val="0"/>
          <w:color w:val="333333"/>
          <w:spacing w:val="0"/>
          <w:sz w:val="32"/>
          <w:szCs w:val="32"/>
          <w:shd w:val="clear" w:fill="FFFFFF"/>
          <w:lang w:eastAsia="zh-CN"/>
        </w:rPr>
        <w:t>、</w:t>
      </w:r>
      <w:r>
        <w:rPr>
          <w:rFonts w:hint="eastAsia" w:ascii="仿宋" w:hAnsi="仿宋" w:eastAsia="仿宋" w:cs="仿宋"/>
          <w:i w:val="0"/>
          <w:iCs w:val="0"/>
          <w:caps w:val="0"/>
          <w:color w:val="333333"/>
          <w:spacing w:val="0"/>
          <w:sz w:val="32"/>
          <w:szCs w:val="32"/>
          <w:shd w:val="clear" w:fill="FFFFFF"/>
          <w:lang w:val="en-US" w:eastAsia="zh-CN"/>
        </w:rPr>
        <w:t>其它信息4条，确保我局政务公开和政府信息公开工作有序开展</w:t>
      </w:r>
      <w:r>
        <w:rPr>
          <w:rFonts w:hint="eastAsia" w:ascii="仿宋" w:hAnsi="仿宋" w:eastAsia="仿宋" w:cs="仿宋"/>
          <w:i w:val="0"/>
          <w:iCs w:val="0"/>
          <w:caps w:val="0"/>
          <w:color w:val="333333"/>
          <w:spacing w:val="0"/>
          <w:sz w:val="32"/>
          <w:szCs w:val="32"/>
          <w:shd w:val="clear" w:fill="FFFFFF"/>
        </w:rPr>
        <w:t>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33" w:lineRule="atLeast"/>
        <w:ind w:left="0" w:right="0" w:firstLine="420"/>
        <w:jc w:val="both"/>
        <w:rPr>
          <w:rFonts w:hint="eastAsia" w:ascii="仿宋" w:hAnsi="仿宋" w:eastAsia="仿宋" w:cs="仿宋"/>
          <w:b/>
          <w:bCs/>
          <w:i w:val="0"/>
          <w:iCs w:val="0"/>
          <w:caps w:val="0"/>
          <w:color w:val="333333"/>
          <w:spacing w:val="0"/>
          <w:sz w:val="32"/>
          <w:szCs w:val="32"/>
        </w:rPr>
      </w:pPr>
      <w:r>
        <w:rPr>
          <w:rFonts w:hint="eastAsia" w:ascii="仿宋" w:hAnsi="仿宋" w:eastAsia="仿宋" w:cs="仿宋"/>
          <w:b/>
          <w:bCs/>
          <w:i w:val="0"/>
          <w:iCs w:val="0"/>
          <w:caps w:val="0"/>
          <w:color w:val="333333"/>
          <w:spacing w:val="0"/>
          <w:sz w:val="32"/>
          <w:szCs w:val="32"/>
          <w:shd w:val="clear" w:fill="FFFFFF"/>
        </w:rPr>
        <w:t>（二）依申请公开方面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33" w:lineRule="atLeast"/>
        <w:ind w:left="0" w:right="0" w:firstLine="420"/>
        <w:jc w:val="both"/>
        <w:rPr>
          <w:rFonts w:hint="eastAsia" w:ascii="仿宋" w:hAnsi="仿宋" w:eastAsia="仿宋" w:cs="仿宋"/>
          <w:i w:val="0"/>
          <w:iCs w:val="0"/>
          <w:caps w:val="0"/>
          <w:color w:val="333333"/>
          <w:spacing w:val="0"/>
          <w:sz w:val="32"/>
          <w:szCs w:val="32"/>
        </w:rPr>
      </w:pPr>
      <w:r>
        <w:rPr>
          <w:rFonts w:hint="eastAsia" w:ascii="仿宋" w:hAnsi="仿宋" w:eastAsia="仿宋" w:cs="仿宋"/>
          <w:i w:val="0"/>
          <w:iCs w:val="0"/>
          <w:caps w:val="0"/>
          <w:color w:val="333333"/>
          <w:spacing w:val="0"/>
          <w:sz w:val="32"/>
          <w:szCs w:val="32"/>
          <w:shd w:val="clear" w:fill="FFFFFF"/>
        </w:rPr>
        <w:t>2022年，我局</w:t>
      </w:r>
      <w:r>
        <w:rPr>
          <w:rFonts w:hint="eastAsia" w:ascii="仿宋" w:hAnsi="仿宋" w:eastAsia="仿宋" w:cs="仿宋"/>
          <w:i w:val="0"/>
          <w:iCs w:val="0"/>
          <w:caps w:val="0"/>
          <w:color w:val="333333"/>
          <w:spacing w:val="0"/>
          <w:sz w:val="32"/>
          <w:szCs w:val="32"/>
          <w:shd w:val="clear" w:fill="FFFFFF"/>
          <w:lang w:val="en-US" w:eastAsia="zh-CN"/>
        </w:rPr>
        <w:t>共</w:t>
      </w:r>
      <w:r>
        <w:rPr>
          <w:rFonts w:hint="eastAsia" w:ascii="仿宋" w:hAnsi="仿宋" w:eastAsia="仿宋" w:cs="仿宋"/>
          <w:i w:val="0"/>
          <w:iCs w:val="0"/>
          <w:caps w:val="0"/>
          <w:color w:val="333333"/>
          <w:spacing w:val="0"/>
          <w:sz w:val="32"/>
          <w:szCs w:val="32"/>
          <w:shd w:val="clear" w:fill="FFFFFF"/>
        </w:rPr>
        <w:t>收到政府信息公开申请</w:t>
      </w:r>
      <w:r>
        <w:rPr>
          <w:rFonts w:hint="eastAsia" w:ascii="仿宋" w:hAnsi="仿宋" w:eastAsia="仿宋" w:cs="仿宋"/>
          <w:i w:val="0"/>
          <w:iCs w:val="0"/>
          <w:caps w:val="0"/>
          <w:color w:val="333333"/>
          <w:spacing w:val="0"/>
          <w:sz w:val="32"/>
          <w:szCs w:val="32"/>
          <w:shd w:val="clear" w:fill="FFFFFF"/>
          <w:lang w:val="en-US" w:eastAsia="zh-CN"/>
        </w:rPr>
        <w:t>18条</w:t>
      </w:r>
      <w:r>
        <w:rPr>
          <w:rFonts w:hint="eastAsia" w:ascii="仿宋" w:hAnsi="仿宋" w:eastAsia="仿宋" w:cs="仿宋"/>
          <w:i w:val="0"/>
          <w:iCs w:val="0"/>
          <w:caps w:val="0"/>
          <w:color w:val="333333"/>
          <w:spacing w:val="0"/>
          <w:sz w:val="32"/>
          <w:szCs w:val="32"/>
          <w:shd w:val="clear" w:fill="FFFFFF"/>
        </w:rPr>
        <w:t>，</w:t>
      </w:r>
      <w:r>
        <w:rPr>
          <w:rFonts w:hint="eastAsia" w:ascii="仿宋" w:hAnsi="仿宋" w:eastAsia="仿宋" w:cs="仿宋"/>
          <w:i w:val="0"/>
          <w:iCs w:val="0"/>
          <w:caps w:val="0"/>
          <w:color w:val="333333"/>
          <w:spacing w:val="0"/>
          <w:sz w:val="32"/>
          <w:szCs w:val="32"/>
          <w:shd w:val="clear" w:fill="FFFFFF"/>
        </w:rPr>
        <w:t>处理办结率100%。申请重点主要在项目用地报批、相关政策法规文件、城市规划内容、项目审批资料等方面,占申请总量的95%以上。所有申请都没有收取任何费用，有效地化解矛盾，维护了湘潭</w:t>
      </w:r>
      <w:r>
        <w:rPr>
          <w:rFonts w:hint="eastAsia" w:ascii="仿宋" w:hAnsi="仿宋" w:eastAsia="仿宋" w:cs="仿宋"/>
          <w:i w:val="0"/>
          <w:iCs w:val="0"/>
          <w:caps w:val="0"/>
          <w:color w:val="333333"/>
          <w:spacing w:val="0"/>
          <w:sz w:val="32"/>
          <w:szCs w:val="32"/>
          <w:shd w:val="clear" w:fill="FFFFFF"/>
          <w:lang w:val="en-US" w:eastAsia="zh-CN"/>
        </w:rPr>
        <w:t>县</w:t>
      </w:r>
      <w:r>
        <w:rPr>
          <w:rFonts w:hint="eastAsia" w:ascii="仿宋" w:hAnsi="仿宋" w:eastAsia="仿宋" w:cs="仿宋"/>
          <w:i w:val="0"/>
          <w:iCs w:val="0"/>
          <w:caps w:val="0"/>
          <w:color w:val="333333"/>
          <w:spacing w:val="0"/>
          <w:sz w:val="32"/>
          <w:szCs w:val="32"/>
          <w:shd w:val="clear" w:fill="FFFFFF"/>
        </w:rPr>
        <w:t>自然资源局依法行政形象。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33" w:lineRule="atLeast"/>
        <w:ind w:left="0" w:right="0" w:firstLine="420"/>
        <w:jc w:val="both"/>
        <w:rPr>
          <w:rFonts w:hint="eastAsia" w:ascii="仿宋" w:hAnsi="仿宋" w:eastAsia="仿宋" w:cs="仿宋"/>
          <w:b/>
          <w:bCs/>
          <w:i w:val="0"/>
          <w:iCs w:val="0"/>
          <w:caps w:val="0"/>
          <w:color w:val="333333"/>
          <w:spacing w:val="0"/>
          <w:sz w:val="32"/>
          <w:szCs w:val="32"/>
        </w:rPr>
      </w:pPr>
      <w:r>
        <w:rPr>
          <w:rFonts w:hint="eastAsia" w:ascii="仿宋" w:hAnsi="仿宋" w:eastAsia="仿宋" w:cs="仿宋"/>
          <w:b/>
          <w:bCs/>
          <w:i w:val="0"/>
          <w:iCs w:val="0"/>
          <w:caps w:val="0"/>
          <w:color w:val="333333"/>
          <w:spacing w:val="0"/>
          <w:sz w:val="32"/>
          <w:szCs w:val="32"/>
          <w:shd w:val="clear" w:fill="FFFFFF"/>
        </w:rPr>
        <w:t>（三）政府信息管理方面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33" w:lineRule="atLeast"/>
        <w:ind w:left="0" w:right="0" w:firstLine="420"/>
        <w:jc w:val="both"/>
        <w:rPr>
          <w:rFonts w:hint="eastAsia" w:ascii="仿宋" w:hAnsi="仿宋" w:eastAsia="仿宋" w:cs="仿宋"/>
          <w:i w:val="0"/>
          <w:iCs w:val="0"/>
          <w:caps w:val="0"/>
          <w:color w:val="333333"/>
          <w:spacing w:val="0"/>
          <w:sz w:val="32"/>
          <w:szCs w:val="32"/>
          <w:shd w:val="clear" w:fill="FFFFFF"/>
        </w:rPr>
      </w:pPr>
      <w:r>
        <w:rPr>
          <w:rFonts w:hint="eastAsia" w:ascii="仿宋" w:hAnsi="仿宋" w:eastAsia="仿宋" w:cs="仿宋"/>
          <w:i w:val="0"/>
          <w:iCs w:val="0"/>
          <w:caps w:val="0"/>
          <w:color w:val="333333"/>
          <w:spacing w:val="0"/>
          <w:sz w:val="32"/>
          <w:szCs w:val="32"/>
          <w:shd w:val="clear" w:fill="FFFFFF"/>
        </w:rPr>
        <w:t>严格落实信息发布审核制度，常态化开展涉及个人隐私的政府信息排查工作，对可能涉及个人隐私的信息，严把审核关。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33" w:lineRule="atLeast"/>
        <w:ind w:left="0" w:right="0" w:firstLine="420"/>
        <w:jc w:val="both"/>
        <w:rPr>
          <w:rFonts w:hint="eastAsia" w:ascii="仿宋" w:hAnsi="仿宋" w:eastAsia="仿宋" w:cs="仿宋"/>
          <w:b/>
          <w:bCs/>
          <w:i w:val="0"/>
          <w:iCs w:val="0"/>
          <w:caps w:val="0"/>
          <w:color w:val="333333"/>
          <w:spacing w:val="0"/>
          <w:sz w:val="32"/>
          <w:szCs w:val="32"/>
        </w:rPr>
      </w:pPr>
      <w:r>
        <w:rPr>
          <w:rFonts w:hint="eastAsia" w:ascii="仿宋" w:hAnsi="仿宋" w:eastAsia="仿宋" w:cs="仿宋"/>
          <w:b/>
          <w:bCs/>
          <w:i w:val="0"/>
          <w:iCs w:val="0"/>
          <w:caps w:val="0"/>
          <w:color w:val="333333"/>
          <w:spacing w:val="0"/>
          <w:sz w:val="32"/>
          <w:szCs w:val="32"/>
          <w:shd w:val="clear" w:fill="FFFFFF"/>
        </w:rPr>
        <w:t>（四）政府信息公开平台建设方面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33" w:lineRule="atLeast"/>
        <w:ind w:left="0" w:right="0" w:firstLine="420"/>
        <w:jc w:val="both"/>
        <w:rPr>
          <w:rFonts w:hint="eastAsia" w:ascii="仿宋" w:hAnsi="仿宋" w:eastAsia="仿宋" w:cs="仿宋"/>
          <w:i w:val="0"/>
          <w:iCs w:val="0"/>
          <w:caps w:val="0"/>
          <w:color w:val="333333"/>
          <w:spacing w:val="0"/>
          <w:sz w:val="32"/>
          <w:szCs w:val="32"/>
        </w:rPr>
      </w:pPr>
      <w:r>
        <w:rPr>
          <w:rFonts w:hint="eastAsia" w:ascii="仿宋" w:hAnsi="仿宋" w:eastAsia="仿宋" w:cs="仿宋"/>
          <w:i w:val="0"/>
          <w:iCs w:val="0"/>
          <w:caps w:val="0"/>
          <w:color w:val="333333"/>
          <w:spacing w:val="0"/>
          <w:sz w:val="32"/>
          <w:szCs w:val="32"/>
          <w:shd w:val="clear" w:fill="FFFFFF"/>
        </w:rPr>
        <w:t>积极配合县</w:t>
      </w:r>
      <w:r>
        <w:rPr>
          <w:rFonts w:hint="eastAsia" w:ascii="仿宋" w:hAnsi="仿宋" w:eastAsia="仿宋" w:cs="仿宋"/>
          <w:i w:val="0"/>
          <w:iCs w:val="0"/>
          <w:caps w:val="0"/>
          <w:color w:val="333333"/>
          <w:spacing w:val="0"/>
          <w:sz w:val="32"/>
          <w:szCs w:val="32"/>
          <w:shd w:val="clear" w:fill="FFFFFF"/>
          <w:lang w:val="en-US" w:eastAsia="zh-CN"/>
        </w:rPr>
        <w:t>人民</w:t>
      </w:r>
      <w:r>
        <w:rPr>
          <w:rFonts w:hint="eastAsia" w:ascii="仿宋" w:hAnsi="仿宋" w:eastAsia="仿宋" w:cs="仿宋"/>
          <w:i w:val="0"/>
          <w:iCs w:val="0"/>
          <w:caps w:val="0"/>
          <w:color w:val="333333"/>
          <w:spacing w:val="0"/>
          <w:sz w:val="32"/>
          <w:szCs w:val="32"/>
          <w:shd w:val="clear" w:fill="FFFFFF"/>
        </w:rPr>
        <w:t>政府做好政府信息公开网站的维护工作，按要求完成各项任务。做好线下信息公开工作，在局宣传栏张贴信息公开指南，方便办事群众了解信息公开渠道。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33" w:lineRule="atLeast"/>
        <w:ind w:left="0" w:right="0" w:firstLine="420"/>
        <w:jc w:val="both"/>
        <w:rPr>
          <w:rFonts w:hint="eastAsia" w:ascii="仿宋" w:hAnsi="仿宋" w:eastAsia="仿宋" w:cs="仿宋"/>
          <w:b/>
          <w:bCs/>
          <w:i w:val="0"/>
          <w:iCs w:val="0"/>
          <w:caps w:val="0"/>
          <w:color w:val="333333"/>
          <w:spacing w:val="0"/>
          <w:sz w:val="32"/>
          <w:szCs w:val="32"/>
          <w:shd w:val="clear" w:fill="FFFFFF"/>
        </w:rPr>
      </w:pPr>
      <w:r>
        <w:rPr>
          <w:rFonts w:hint="eastAsia" w:ascii="仿宋" w:hAnsi="仿宋" w:eastAsia="仿宋" w:cs="仿宋"/>
          <w:b/>
          <w:bCs/>
          <w:i w:val="0"/>
          <w:iCs w:val="0"/>
          <w:caps w:val="0"/>
          <w:color w:val="333333"/>
          <w:spacing w:val="0"/>
          <w:sz w:val="32"/>
          <w:szCs w:val="32"/>
          <w:shd w:val="clear" w:fill="FFFFFF"/>
        </w:rPr>
        <w:t>（五）监督保障方面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33" w:lineRule="atLeast"/>
        <w:ind w:right="0" w:firstLine="640" w:firstLineChars="200"/>
        <w:jc w:val="both"/>
        <w:rPr>
          <w:rFonts w:hint="eastAsia" w:ascii="仿宋" w:hAnsi="仿宋" w:eastAsia="仿宋" w:cs="仿宋"/>
          <w:i w:val="0"/>
          <w:iCs w:val="0"/>
          <w:caps w:val="0"/>
          <w:color w:val="333333"/>
          <w:spacing w:val="0"/>
          <w:sz w:val="32"/>
          <w:szCs w:val="32"/>
          <w:shd w:val="clear" w:fill="FFFFFF"/>
        </w:rPr>
      </w:pPr>
      <w:r>
        <w:rPr>
          <w:rFonts w:hint="eastAsia" w:ascii="仿宋" w:hAnsi="仿宋" w:eastAsia="仿宋" w:cs="仿宋"/>
          <w:i w:val="0"/>
          <w:iCs w:val="0"/>
          <w:caps w:val="0"/>
          <w:color w:val="333333"/>
          <w:spacing w:val="0"/>
          <w:sz w:val="32"/>
          <w:szCs w:val="32"/>
          <w:shd w:val="clear" w:fill="FFFFFF"/>
        </w:rPr>
        <w:t>认真落实政府信息公开审核制度，明确各环节工作职责和责任人员，确保信息安全、准确。明确工作信息起草和审核程序，安排专人负责政务公开信息的录入、审核、更新、维护工作，确保政务公开工作有人做、有人管、有人监督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33" w:lineRule="atLeast"/>
        <w:ind w:left="0" w:right="0" w:firstLine="420"/>
        <w:jc w:val="both"/>
        <w:rPr>
          <w:rFonts w:hint="eastAsia" w:ascii="仿宋" w:hAnsi="仿宋" w:eastAsia="仿宋" w:cs="仿宋"/>
          <w:b/>
          <w:bCs/>
          <w:i w:val="0"/>
          <w:iCs w:val="0"/>
          <w:caps w:val="0"/>
          <w:color w:val="333333"/>
          <w:spacing w:val="0"/>
          <w:sz w:val="32"/>
          <w:szCs w:val="32"/>
        </w:rPr>
      </w:pPr>
      <w:r>
        <w:rPr>
          <w:rFonts w:hint="eastAsia" w:ascii="仿宋" w:hAnsi="仿宋" w:eastAsia="仿宋" w:cs="仿宋"/>
          <w:b/>
          <w:bCs/>
          <w:i w:val="0"/>
          <w:iCs w:val="0"/>
          <w:caps w:val="0"/>
          <w:color w:val="333333"/>
          <w:spacing w:val="0"/>
          <w:sz w:val="32"/>
          <w:szCs w:val="32"/>
          <w:shd w:val="clear" w:fill="FFFFFF"/>
        </w:rPr>
        <w:t>(六）政务公开工作要点及省政务公开第三方评估工作方面</w:t>
      </w:r>
    </w:p>
    <w:p>
      <w:pPr>
        <w:widowControl/>
        <w:shd w:val="clear" w:color="auto" w:fill="FFFFFF"/>
        <w:spacing w:line="480" w:lineRule="auto"/>
        <w:ind w:firstLine="640" w:firstLineChars="200"/>
        <w:rPr>
          <w:rFonts w:hint="eastAsia" w:ascii="仿宋" w:hAnsi="仿宋" w:eastAsia="仿宋" w:cs="仿宋"/>
          <w:i w:val="0"/>
          <w:iCs w:val="0"/>
          <w:caps w:val="0"/>
          <w:color w:val="333333"/>
          <w:spacing w:val="0"/>
          <w:kern w:val="0"/>
          <w:sz w:val="32"/>
          <w:szCs w:val="32"/>
          <w:shd w:val="clear" w:fill="FFFFFF"/>
          <w:lang w:val="en-US" w:eastAsia="zh-CN" w:bidi="ar-SA"/>
        </w:rPr>
      </w:pPr>
      <w:r>
        <w:rPr>
          <w:rFonts w:hint="eastAsia" w:ascii="仿宋" w:hAnsi="仿宋" w:eastAsia="仿宋" w:cs="仿宋"/>
          <w:i w:val="0"/>
          <w:iCs w:val="0"/>
          <w:caps w:val="0"/>
          <w:color w:val="333333"/>
          <w:spacing w:val="0"/>
          <w:kern w:val="0"/>
          <w:sz w:val="32"/>
          <w:szCs w:val="32"/>
          <w:shd w:val="clear" w:fill="FFFFFF"/>
          <w:lang w:val="en-US" w:eastAsia="zh-CN" w:bidi="ar-SA"/>
        </w:rPr>
        <w:t xml:space="preserve">1、加强组织领导，聚焦服务。全面夯实政务公开工作基础，进一步强化组织领导、规范信息发布、严格考核培训，找准着力点，狠抓落实，不断提高政务公开水平。全力抓好政务公开工作关键环节，全流程公开政务信息，让权力在阳光下运行。全方位解读政策措施，确保群众看得到、听得懂。            </w:t>
      </w:r>
    </w:p>
    <w:p>
      <w:pPr>
        <w:widowControl/>
        <w:shd w:val="clear" w:color="auto" w:fill="FFFFFF"/>
        <w:spacing w:line="480" w:lineRule="auto"/>
        <w:ind w:firstLine="640" w:firstLineChars="200"/>
        <w:rPr>
          <w:rFonts w:hint="eastAsia" w:ascii="仿宋" w:hAnsi="仿宋" w:eastAsia="仿宋" w:cs="仿宋"/>
          <w:i w:val="0"/>
          <w:iCs w:val="0"/>
          <w:caps w:val="0"/>
          <w:color w:val="333333"/>
          <w:spacing w:val="0"/>
          <w:kern w:val="0"/>
          <w:sz w:val="32"/>
          <w:szCs w:val="32"/>
          <w:shd w:val="clear" w:fill="FFFFFF"/>
          <w:lang w:val="en-US" w:eastAsia="zh-CN" w:bidi="ar-SA"/>
        </w:rPr>
      </w:pPr>
      <w:r>
        <w:rPr>
          <w:rFonts w:hint="eastAsia" w:ascii="仿宋" w:hAnsi="仿宋" w:eastAsia="仿宋" w:cs="仿宋"/>
          <w:i w:val="0"/>
          <w:iCs w:val="0"/>
          <w:caps w:val="0"/>
          <w:color w:val="333333"/>
          <w:spacing w:val="0"/>
          <w:kern w:val="0"/>
          <w:sz w:val="32"/>
          <w:szCs w:val="32"/>
          <w:shd w:val="clear" w:fill="FFFFFF"/>
          <w:lang w:val="en-US" w:eastAsia="zh-CN" w:bidi="ar-SA"/>
        </w:rPr>
        <w:t>2、政务公开工作实效。围绕“放管服”改革和优化营商环境新任务新举措，及时全面公开优化营商环境政策及执行情况，集中公开自然资源相关业务的审批流程、政策文件、服务举措，让办事的群众看得懂、办得了，减少了跑动次数，提高了办事效率。</w:t>
      </w:r>
    </w:p>
    <w:p>
      <w:pPr>
        <w:widowControl/>
        <w:shd w:val="clear" w:color="auto" w:fill="FFFFFF"/>
        <w:spacing w:line="480" w:lineRule="auto"/>
        <w:ind w:firstLine="420"/>
        <w:rPr>
          <w:rFonts w:hint="eastAsia" w:ascii="仿宋" w:hAnsi="仿宋" w:eastAsia="仿宋" w:cs="仿宋"/>
          <w:color w:val="333333"/>
          <w:kern w:val="0"/>
          <w:sz w:val="32"/>
          <w:szCs w:val="32"/>
        </w:rPr>
      </w:pPr>
      <w:r>
        <w:rPr>
          <w:rFonts w:hint="eastAsia" w:ascii="仿宋" w:hAnsi="仿宋" w:eastAsia="仿宋" w:cs="仿宋"/>
          <w:color w:val="333333"/>
          <w:kern w:val="0"/>
          <w:sz w:val="32"/>
          <w:szCs w:val="32"/>
        </w:rPr>
        <w:t>二、主动公开政府信息情况</w:t>
      </w:r>
    </w:p>
    <w:tbl>
      <w:tblPr>
        <w:tblStyle w:val="3"/>
        <w:tblW w:w="11160" w:type="dxa"/>
        <w:jc w:val="center"/>
        <w:tblBorders>
          <w:top w:val="outset" w:color="000000" w:sz="6" w:space="0"/>
          <w:left w:val="outset" w:color="000000" w:sz="6" w:space="0"/>
          <w:bottom w:val="outset" w:color="000000" w:sz="6" w:space="0"/>
          <w:right w:val="outset" w:color="000000" w:sz="6" w:space="0"/>
          <w:insideH w:val="none" w:color="auto" w:sz="0" w:space="0"/>
          <w:insideV w:val="none" w:color="auto" w:sz="0" w:space="0"/>
        </w:tblBorders>
        <w:tblLayout w:type="autofit"/>
        <w:tblCellMar>
          <w:top w:w="30" w:type="dxa"/>
          <w:left w:w="30" w:type="dxa"/>
          <w:bottom w:w="30" w:type="dxa"/>
          <w:right w:w="30" w:type="dxa"/>
        </w:tblCellMar>
      </w:tblPr>
      <w:tblGrid>
        <w:gridCol w:w="3169"/>
        <w:gridCol w:w="3361"/>
        <w:gridCol w:w="2104"/>
        <w:gridCol w:w="2526"/>
      </w:tblGrid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none" w:color="auto" w:sz="0" w:space="0"/>
            <w:insideV w:val="none" w:color="auto" w:sz="0" w:space="0"/>
          </w:tblBorders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trHeight w:val="495" w:hRule="atLeast"/>
          <w:jc w:val="center"/>
        </w:trPr>
        <w:tc>
          <w:tcPr>
            <w:tcW w:w="11160" w:type="dxa"/>
            <w:gridSpan w:val="4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C6D9F1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480" w:lineRule="auto"/>
              <w:jc w:val="center"/>
              <w:rPr>
                <w:rFonts w:ascii="Times New Roman" w:hAnsi="Times New Roman" w:eastAsia="宋体" w:cs="Times New Roman"/>
                <w:color w:val="333333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333333"/>
                <w:kern w:val="0"/>
                <w:szCs w:val="21"/>
              </w:rPr>
              <w:t>第二十条第（一）项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none" w:color="auto" w:sz="0" w:space="0"/>
            <w:insideV w:val="none" w:color="auto" w:sz="0" w:space="0"/>
          </w:tblBorders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trHeight w:val="692" w:hRule="atLeast"/>
          <w:jc w:val="center"/>
        </w:trPr>
        <w:tc>
          <w:tcPr>
            <w:tcW w:w="316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480" w:lineRule="auto"/>
              <w:jc w:val="center"/>
              <w:rPr>
                <w:rFonts w:ascii="Times New Roman" w:hAnsi="Times New Roman" w:eastAsia="宋体" w:cs="Times New Roman"/>
                <w:color w:val="333333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333333"/>
                <w:kern w:val="0"/>
                <w:szCs w:val="21"/>
              </w:rPr>
              <w:t>信息内容</w:t>
            </w:r>
          </w:p>
        </w:tc>
        <w:tc>
          <w:tcPr>
            <w:tcW w:w="336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480" w:lineRule="auto"/>
              <w:jc w:val="center"/>
              <w:rPr>
                <w:rFonts w:ascii="宋体" w:hAnsi="宋体" w:eastAsia="宋体" w:cs="宋体"/>
                <w:color w:val="333333"/>
                <w:kern w:val="0"/>
                <w:szCs w:val="21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Cs w:val="21"/>
              </w:rPr>
              <w:t>本年</w:t>
            </w:r>
            <w:r>
              <w:rPr>
                <w:rFonts w:hint="eastAsia" w:ascii="宋体" w:hAnsi="宋体" w:eastAsia="宋体" w:cs="宋体"/>
                <w:color w:val="333333"/>
                <w:kern w:val="0"/>
                <w:szCs w:val="21"/>
              </w:rPr>
              <w:t>制发件数</w:t>
            </w:r>
          </w:p>
        </w:tc>
        <w:tc>
          <w:tcPr>
            <w:tcW w:w="210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480" w:lineRule="auto"/>
              <w:jc w:val="center"/>
              <w:rPr>
                <w:rFonts w:ascii="宋体" w:hAnsi="宋体" w:eastAsia="宋体" w:cs="宋体"/>
                <w:color w:val="333333"/>
                <w:kern w:val="0"/>
                <w:szCs w:val="21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Cs w:val="21"/>
              </w:rPr>
              <w:t>本年</w:t>
            </w:r>
            <w:r>
              <w:rPr>
                <w:rFonts w:hint="eastAsia" w:ascii="宋体" w:hAnsi="宋体" w:eastAsia="宋体" w:cs="宋体"/>
                <w:color w:val="333333"/>
                <w:kern w:val="0"/>
                <w:szCs w:val="21"/>
              </w:rPr>
              <w:t>废止</w:t>
            </w:r>
            <w:r>
              <w:rPr>
                <w:rFonts w:ascii="宋体" w:hAnsi="宋体" w:eastAsia="宋体" w:cs="宋体"/>
                <w:color w:val="333333"/>
                <w:kern w:val="0"/>
                <w:szCs w:val="21"/>
              </w:rPr>
              <w:t>件数</w:t>
            </w:r>
          </w:p>
        </w:tc>
        <w:tc>
          <w:tcPr>
            <w:tcW w:w="252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480" w:lineRule="auto"/>
              <w:jc w:val="center"/>
              <w:rPr>
                <w:rFonts w:ascii="宋体" w:hAnsi="宋体" w:eastAsia="宋体" w:cs="宋体"/>
                <w:color w:val="333333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Cs w:val="21"/>
              </w:rPr>
              <w:t>现行</w:t>
            </w:r>
            <w:r>
              <w:rPr>
                <w:rFonts w:ascii="宋体" w:hAnsi="宋体" w:eastAsia="宋体" w:cs="宋体"/>
                <w:color w:val="333333"/>
                <w:kern w:val="0"/>
                <w:szCs w:val="21"/>
              </w:rPr>
              <w:t>有效件数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none" w:color="auto" w:sz="0" w:space="0"/>
            <w:insideV w:val="none" w:color="auto" w:sz="0" w:space="0"/>
          </w:tblBorders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trHeight w:val="523" w:hRule="atLeast"/>
          <w:jc w:val="center"/>
        </w:trPr>
        <w:tc>
          <w:tcPr>
            <w:tcW w:w="316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480" w:lineRule="auto"/>
              <w:jc w:val="center"/>
              <w:rPr>
                <w:rFonts w:ascii="Times New Roman" w:hAnsi="Times New Roman" w:eastAsia="宋体" w:cs="Times New Roman"/>
                <w:color w:val="333333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333333"/>
                <w:kern w:val="0"/>
                <w:szCs w:val="21"/>
              </w:rPr>
              <w:t>规章</w:t>
            </w:r>
          </w:p>
        </w:tc>
        <w:tc>
          <w:tcPr>
            <w:tcW w:w="336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480" w:lineRule="auto"/>
              <w:jc w:val="center"/>
              <w:rPr>
                <w:rFonts w:ascii="Times New Roman" w:hAnsi="Times New Roman" w:eastAsia="宋体" w:cs="Times New Roman"/>
                <w:color w:val="333333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color w:val="333333"/>
                <w:kern w:val="0"/>
                <w:szCs w:val="21"/>
              </w:rPr>
              <w:t>3</w:t>
            </w:r>
          </w:p>
        </w:tc>
        <w:tc>
          <w:tcPr>
            <w:tcW w:w="210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480" w:lineRule="auto"/>
              <w:jc w:val="center"/>
              <w:rPr>
                <w:rFonts w:ascii="Times New Roman" w:hAnsi="Times New Roman" w:eastAsia="宋体" w:cs="Times New Roman"/>
                <w:color w:val="333333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color w:val="333333"/>
                <w:kern w:val="0"/>
                <w:szCs w:val="21"/>
              </w:rPr>
              <w:t>0</w:t>
            </w:r>
          </w:p>
        </w:tc>
        <w:tc>
          <w:tcPr>
            <w:tcW w:w="252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480" w:lineRule="auto"/>
              <w:jc w:val="center"/>
              <w:rPr>
                <w:rFonts w:ascii="Times New Roman" w:hAnsi="Times New Roman" w:eastAsia="宋体" w:cs="Times New Roman"/>
                <w:color w:val="333333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color w:val="333333"/>
                <w:kern w:val="0"/>
                <w:szCs w:val="21"/>
              </w:rPr>
              <w:t>3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none" w:color="auto" w:sz="0" w:space="0"/>
            <w:insideV w:val="none" w:color="auto" w:sz="0" w:space="0"/>
          </w:tblBorders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trHeight w:val="471" w:hRule="atLeast"/>
          <w:jc w:val="center"/>
        </w:trPr>
        <w:tc>
          <w:tcPr>
            <w:tcW w:w="316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480" w:lineRule="auto"/>
              <w:jc w:val="center"/>
              <w:rPr>
                <w:rFonts w:ascii="Times New Roman" w:hAnsi="Times New Roman" w:eastAsia="宋体" w:cs="Times New Roman"/>
                <w:color w:val="333333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333333"/>
                <w:kern w:val="0"/>
                <w:szCs w:val="21"/>
              </w:rPr>
              <w:t>规范性文件</w:t>
            </w:r>
          </w:p>
        </w:tc>
        <w:tc>
          <w:tcPr>
            <w:tcW w:w="336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480" w:lineRule="auto"/>
              <w:jc w:val="center"/>
              <w:rPr>
                <w:rFonts w:ascii="Times New Roman" w:hAnsi="Times New Roman" w:eastAsia="宋体" w:cs="Times New Roman"/>
                <w:color w:val="333333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color w:val="333333"/>
                <w:kern w:val="0"/>
                <w:szCs w:val="21"/>
              </w:rPr>
              <w:t>6</w:t>
            </w:r>
          </w:p>
        </w:tc>
        <w:tc>
          <w:tcPr>
            <w:tcW w:w="210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480" w:lineRule="auto"/>
              <w:jc w:val="center"/>
              <w:rPr>
                <w:rFonts w:ascii="Times New Roman" w:hAnsi="Times New Roman" w:eastAsia="宋体" w:cs="Times New Roman"/>
                <w:color w:val="333333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color w:val="333333"/>
                <w:kern w:val="0"/>
                <w:szCs w:val="21"/>
              </w:rPr>
              <w:t>0</w:t>
            </w:r>
          </w:p>
        </w:tc>
        <w:tc>
          <w:tcPr>
            <w:tcW w:w="252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480" w:lineRule="auto"/>
              <w:jc w:val="center"/>
              <w:rPr>
                <w:rFonts w:ascii="Times New Roman" w:hAnsi="Times New Roman" w:eastAsia="宋体" w:cs="Times New Roman"/>
                <w:color w:val="333333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color w:val="333333"/>
                <w:kern w:val="0"/>
                <w:szCs w:val="21"/>
              </w:rPr>
              <w:t>6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none" w:color="auto" w:sz="0" w:space="0"/>
            <w:insideV w:val="none" w:color="auto" w:sz="0" w:space="0"/>
          </w:tblBorders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trHeight w:val="480" w:hRule="atLeast"/>
          <w:jc w:val="center"/>
        </w:trPr>
        <w:tc>
          <w:tcPr>
            <w:tcW w:w="11160" w:type="dxa"/>
            <w:gridSpan w:val="4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C6D9F1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480" w:lineRule="auto"/>
              <w:jc w:val="center"/>
              <w:rPr>
                <w:rFonts w:ascii="Times New Roman" w:hAnsi="Times New Roman" w:eastAsia="宋体" w:cs="Times New Roman"/>
                <w:color w:val="333333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333333"/>
                <w:kern w:val="0"/>
                <w:szCs w:val="21"/>
              </w:rPr>
              <w:t>第二十条第（五）项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none" w:color="auto" w:sz="0" w:space="0"/>
            <w:insideV w:val="none" w:color="auto" w:sz="0" w:space="0"/>
          </w:tblBorders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trHeight w:val="634" w:hRule="atLeast"/>
          <w:jc w:val="center"/>
        </w:trPr>
        <w:tc>
          <w:tcPr>
            <w:tcW w:w="316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480" w:lineRule="auto"/>
              <w:jc w:val="center"/>
              <w:rPr>
                <w:rFonts w:ascii="Times New Roman" w:hAnsi="Times New Roman" w:eastAsia="宋体" w:cs="Times New Roman"/>
                <w:color w:val="333333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333333"/>
                <w:kern w:val="0"/>
                <w:szCs w:val="21"/>
              </w:rPr>
              <w:t>信息内容</w:t>
            </w:r>
          </w:p>
        </w:tc>
        <w:tc>
          <w:tcPr>
            <w:tcW w:w="7991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480" w:lineRule="auto"/>
              <w:jc w:val="center"/>
              <w:rPr>
                <w:rFonts w:ascii="Times New Roman" w:hAnsi="Times New Roman" w:eastAsia="宋体" w:cs="Times New Roman"/>
                <w:color w:val="333333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333333"/>
                <w:kern w:val="0"/>
                <w:szCs w:val="21"/>
              </w:rPr>
              <w:t>本年处理决定数量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none" w:color="auto" w:sz="0" w:space="0"/>
            <w:insideV w:val="none" w:color="auto" w:sz="0" w:space="0"/>
          </w:tblBorders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trHeight w:val="528" w:hRule="atLeast"/>
          <w:jc w:val="center"/>
        </w:trPr>
        <w:tc>
          <w:tcPr>
            <w:tcW w:w="316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480" w:lineRule="auto"/>
              <w:jc w:val="center"/>
              <w:rPr>
                <w:rFonts w:ascii="Times New Roman" w:hAnsi="Times New Roman" w:eastAsia="宋体" w:cs="Times New Roman"/>
                <w:color w:val="333333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333333"/>
                <w:kern w:val="0"/>
                <w:szCs w:val="21"/>
              </w:rPr>
              <w:t>行政许可</w:t>
            </w:r>
          </w:p>
        </w:tc>
        <w:tc>
          <w:tcPr>
            <w:tcW w:w="7991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480" w:lineRule="auto"/>
              <w:jc w:val="center"/>
              <w:rPr>
                <w:rFonts w:ascii="Times New Roman" w:hAnsi="Times New Roman" w:eastAsia="宋体" w:cs="Times New Roman"/>
                <w:color w:val="333333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color w:val="333333"/>
                <w:kern w:val="0"/>
                <w:szCs w:val="21"/>
                <w:lang w:val="en-US" w:eastAsia="zh-CN"/>
              </w:rPr>
              <w:t>193</w:t>
            </w:r>
            <w:r>
              <w:rPr>
                <w:rFonts w:hint="eastAsia" w:ascii="Times New Roman" w:hAnsi="Times New Roman" w:eastAsia="宋体" w:cs="Times New Roman"/>
                <w:color w:val="333333"/>
                <w:kern w:val="0"/>
                <w:szCs w:val="21"/>
              </w:rPr>
              <w:t>件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none" w:color="auto" w:sz="0" w:space="0"/>
            <w:insideV w:val="none" w:color="auto" w:sz="0" w:space="0"/>
          </w:tblBorders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trHeight w:val="406" w:hRule="atLeast"/>
          <w:jc w:val="center"/>
        </w:trPr>
        <w:tc>
          <w:tcPr>
            <w:tcW w:w="11160" w:type="dxa"/>
            <w:gridSpan w:val="4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C6D9F1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480" w:lineRule="auto"/>
              <w:jc w:val="center"/>
              <w:rPr>
                <w:rFonts w:ascii="Times New Roman" w:hAnsi="Times New Roman" w:eastAsia="宋体" w:cs="Times New Roman"/>
                <w:color w:val="333333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333333"/>
                <w:kern w:val="0"/>
                <w:szCs w:val="21"/>
              </w:rPr>
              <w:t>第二十条第（六）项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none" w:color="auto" w:sz="0" w:space="0"/>
            <w:insideV w:val="none" w:color="auto" w:sz="0" w:space="0"/>
          </w:tblBorders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trHeight w:val="634" w:hRule="atLeast"/>
          <w:jc w:val="center"/>
        </w:trPr>
        <w:tc>
          <w:tcPr>
            <w:tcW w:w="316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480" w:lineRule="auto"/>
              <w:jc w:val="center"/>
              <w:rPr>
                <w:rFonts w:ascii="Times New Roman" w:hAnsi="Times New Roman" w:eastAsia="宋体" w:cs="Times New Roman"/>
                <w:color w:val="333333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333333"/>
                <w:kern w:val="0"/>
                <w:szCs w:val="21"/>
              </w:rPr>
              <w:t>信息内容</w:t>
            </w:r>
          </w:p>
        </w:tc>
        <w:tc>
          <w:tcPr>
            <w:tcW w:w="7991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480" w:lineRule="auto"/>
              <w:jc w:val="center"/>
              <w:rPr>
                <w:rFonts w:ascii="Times New Roman" w:hAnsi="Times New Roman" w:eastAsia="宋体" w:cs="Times New Roman"/>
                <w:color w:val="333333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333333"/>
                <w:kern w:val="0"/>
                <w:szCs w:val="21"/>
              </w:rPr>
              <w:t>本年处理决定数量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none" w:color="auto" w:sz="0" w:space="0"/>
            <w:insideV w:val="none" w:color="auto" w:sz="0" w:space="0"/>
          </w:tblBorders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trHeight w:val="430" w:hRule="atLeast"/>
          <w:jc w:val="center"/>
        </w:trPr>
        <w:tc>
          <w:tcPr>
            <w:tcW w:w="316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480" w:lineRule="auto"/>
              <w:jc w:val="center"/>
              <w:rPr>
                <w:rFonts w:ascii="Times New Roman" w:hAnsi="Times New Roman" w:eastAsia="宋体" w:cs="Times New Roman"/>
                <w:color w:val="333333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333333"/>
                <w:kern w:val="0"/>
                <w:szCs w:val="21"/>
              </w:rPr>
              <w:t>行政处罚</w:t>
            </w:r>
          </w:p>
        </w:tc>
        <w:tc>
          <w:tcPr>
            <w:tcW w:w="7991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480" w:lineRule="auto"/>
              <w:jc w:val="center"/>
              <w:rPr>
                <w:rFonts w:ascii="Times New Roman" w:hAnsi="Times New Roman" w:eastAsia="宋体" w:cs="Times New Roman"/>
                <w:color w:val="333333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color w:val="333333"/>
                <w:kern w:val="0"/>
                <w:szCs w:val="21"/>
              </w:rPr>
              <w:t>10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none" w:color="auto" w:sz="0" w:space="0"/>
            <w:insideV w:val="none" w:color="auto" w:sz="0" w:space="0"/>
          </w:tblBorders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trHeight w:val="409" w:hRule="atLeast"/>
          <w:jc w:val="center"/>
        </w:trPr>
        <w:tc>
          <w:tcPr>
            <w:tcW w:w="316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480" w:lineRule="auto"/>
              <w:jc w:val="center"/>
              <w:rPr>
                <w:rFonts w:ascii="Times New Roman" w:hAnsi="Times New Roman" w:eastAsia="宋体" w:cs="Times New Roman"/>
                <w:color w:val="333333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333333"/>
                <w:kern w:val="0"/>
                <w:szCs w:val="21"/>
              </w:rPr>
              <w:t>行政强制</w:t>
            </w:r>
          </w:p>
        </w:tc>
        <w:tc>
          <w:tcPr>
            <w:tcW w:w="7991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480" w:lineRule="auto"/>
              <w:jc w:val="center"/>
              <w:rPr>
                <w:rFonts w:ascii="Times New Roman" w:hAnsi="Times New Roman" w:eastAsia="宋体" w:cs="Times New Roman"/>
                <w:color w:val="333333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color w:val="333333"/>
                <w:kern w:val="0"/>
                <w:szCs w:val="21"/>
              </w:rPr>
              <w:t>0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none" w:color="auto" w:sz="0" w:space="0"/>
            <w:insideV w:val="none" w:color="auto" w:sz="0" w:space="0"/>
          </w:tblBorders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trHeight w:val="474" w:hRule="atLeast"/>
          <w:jc w:val="center"/>
        </w:trPr>
        <w:tc>
          <w:tcPr>
            <w:tcW w:w="11160" w:type="dxa"/>
            <w:gridSpan w:val="4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C6D9F1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480" w:lineRule="auto"/>
              <w:jc w:val="center"/>
              <w:rPr>
                <w:rFonts w:ascii="Times New Roman" w:hAnsi="Times New Roman" w:eastAsia="宋体" w:cs="Times New Roman"/>
                <w:color w:val="333333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333333"/>
                <w:kern w:val="0"/>
                <w:szCs w:val="21"/>
              </w:rPr>
              <w:t>第二十条第（八）项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none" w:color="auto" w:sz="0" w:space="0"/>
            <w:insideV w:val="none" w:color="auto" w:sz="0" w:space="0"/>
          </w:tblBorders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trHeight w:val="270" w:hRule="atLeast"/>
          <w:jc w:val="center"/>
        </w:trPr>
        <w:tc>
          <w:tcPr>
            <w:tcW w:w="316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480" w:lineRule="auto"/>
              <w:jc w:val="center"/>
              <w:rPr>
                <w:rFonts w:ascii="Times New Roman" w:hAnsi="Times New Roman" w:eastAsia="宋体" w:cs="Times New Roman"/>
                <w:color w:val="333333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333333"/>
                <w:kern w:val="0"/>
                <w:szCs w:val="21"/>
              </w:rPr>
              <w:t>信息内容</w:t>
            </w:r>
          </w:p>
        </w:tc>
        <w:tc>
          <w:tcPr>
            <w:tcW w:w="7991" w:type="dxa"/>
            <w:gridSpan w:val="3"/>
            <w:tcBorders>
              <w:top w:val="nil"/>
              <w:left w:val="nil"/>
              <w:bottom w:val="single" w:color="auto" w:sz="8" w:space="0"/>
              <w:right w:val="single" w:color="000000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480" w:lineRule="auto"/>
              <w:jc w:val="center"/>
              <w:rPr>
                <w:rFonts w:ascii="Times New Roman" w:hAnsi="Times New Roman" w:eastAsia="宋体" w:cs="Times New Roman"/>
                <w:color w:val="333333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color w:val="333333"/>
                <w:kern w:val="0"/>
                <w:szCs w:val="21"/>
              </w:rPr>
              <w:t>本年度</w:t>
            </w:r>
            <w:r>
              <w:rPr>
                <w:rFonts w:ascii="Times New Roman" w:hAnsi="Times New Roman" w:eastAsia="宋体" w:cs="Times New Roman"/>
                <w:color w:val="333333"/>
                <w:kern w:val="0"/>
                <w:szCs w:val="21"/>
              </w:rPr>
              <w:t>收费金额</w:t>
            </w:r>
            <w:r>
              <w:rPr>
                <w:rFonts w:hint="eastAsia" w:ascii="Times New Roman" w:hAnsi="Times New Roman" w:eastAsia="宋体" w:cs="Times New Roman"/>
                <w:color w:val="333333"/>
                <w:kern w:val="0"/>
                <w:szCs w:val="21"/>
              </w:rPr>
              <w:t>（单位：万元）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none" w:color="auto" w:sz="0" w:space="0"/>
            <w:insideV w:val="none" w:color="auto" w:sz="0" w:space="0"/>
          </w:tblBorders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trHeight w:val="551" w:hRule="atLeast"/>
          <w:jc w:val="center"/>
        </w:trPr>
        <w:tc>
          <w:tcPr>
            <w:tcW w:w="316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480" w:lineRule="auto"/>
              <w:jc w:val="center"/>
              <w:rPr>
                <w:rFonts w:ascii="Times New Roman" w:hAnsi="Times New Roman" w:eastAsia="宋体" w:cs="Times New Roman"/>
                <w:color w:val="333333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333333"/>
                <w:kern w:val="0"/>
                <w:szCs w:val="21"/>
              </w:rPr>
              <w:t>行政事业性收费</w:t>
            </w:r>
          </w:p>
        </w:tc>
        <w:tc>
          <w:tcPr>
            <w:tcW w:w="7991" w:type="dxa"/>
            <w:gridSpan w:val="3"/>
            <w:tcBorders>
              <w:top w:val="nil"/>
              <w:left w:val="nil"/>
              <w:bottom w:val="single" w:color="auto" w:sz="8" w:space="0"/>
              <w:right w:val="single" w:color="000000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480" w:lineRule="auto"/>
              <w:jc w:val="center"/>
              <w:rPr>
                <w:rFonts w:ascii="Times New Roman" w:hAnsi="Times New Roman" w:eastAsia="宋体" w:cs="Times New Roman"/>
                <w:color w:val="333333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color w:val="333333"/>
                <w:kern w:val="0"/>
                <w:szCs w:val="21"/>
              </w:rPr>
              <w:t>640.26</w:t>
            </w:r>
          </w:p>
        </w:tc>
      </w:tr>
    </w:tbl>
    <w:p>
      <w:pPr>
        <w:widowControl/>
        <w:shd w:val="clear" w:color="auto" w:fill="FFFFFF"/>
        <w:spacing w:line="480" w:lineRule="auto"/>
        <w:rPr>
          <w:rFonts w:hint="eastAsia" w:ascii="仿宋" w:hAnsi="仿宋" w:eastAsia="仿宋" w:cs="仿宋"/>
          <w:color w:val="333333"/>
          <w:kern w:val="0"/>
          <w:sz w:val="32"/>
          <w:szCs w:val="32"/>
        </w:rPr>
      </w:pPr>
      <w:r>
        <w:rPr>
          <w:rFonts w:hint="eastAsia" w:ascii="仿宋" w:hAnsi="仿宋" w:eastAsia="仿宋" w:cs="仿宋"/>
          <w:color w:val="333333"/>
          <w:kern w:val="0"/>
          <w:sz w:val="32"/>
          <w:szCs w:val="32"/>
        </w:rPr>
        <w:t>三、收到和处理政府信息公开申请情况</w:t>
      </w:r>
    </w:p>
    <w:tbl>
      <w:tblPr>
        <w:tblStyle w:val="3"/>
        <w:tblW w:w="0" w:type="auto"/>
        <w:jc w:val="center"/>
        <w:tblBorders>
          <w:top w:val="outset" w:color="000000" w:sz="6" w:space="0"/>
          <w:left w:val="outset" w:color="000000" w:sz="6" w:space="0"/>
          <w:bottom w:val="outset" w:color="000000" w:sz="6" w:space="0"/>
          <w:right w:val="outset" w:color="000000" w:sz="6" w:space="0"/>
          <w:insideH w:val="none" w:color="auto" w:sz="0" w:space="0"/>
          <w:insideV w:val="none" w:color="auto" w:sz="0" w:space="0"/>
        </w:tblBorders>
        <w:tblLayout w:type="autofit"/>
        <w:tblCellMar>
          <w:top w:w="30" w:type="dxa"/>
          <w:left w:w="30" w:type="dxa"/>
          <w:bottom w:w="30" w:type="dxa"/>
          <w:right w:w="30" w:type="dxa"/>
        </w:tblCellMar>
      </w:tblPr>
      <w:tblGrid>
        <w:gridCol w:w="593"/>
        <w:gridCol w:w="853"/>
        <w:gridCol w:w="2237"/>
        <w:gridCol w:w="552"/>
        <w:gridCol w:w="656"/>
        <w:gridCol w:w="630"/>
        <w:gridCol w:w="763"/>
        <w:gridCol w:w="903"/>
        <w:gridCol w:w="674"/>
        <w:gridCol w:w="661"/>
      </w:tblGrid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none" w:color="auto" w:sz="0" w:space="0"/>
            <w:insideV w:val="none" w:color="auto" w:sz="0" w:space="0"/>
          </w:tblBorders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jc w:val="center"/>
        </w:trPr>
        <w:tc>
          <w:tcPr>
            <w:tcW w:w="3959" w:type="dxa"/>
            <w:gridSpan w:val="3"/>
            <w:vMerge w:val="restar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480" w:lineRule="auto"/>
              <w:rPr>
                <w:rFonts w:ascii="Times New Roman" w:hAnsi="Times New Roman" w:eastAsia="宋体" w:cs="Times New Roman"/>
                <w:color w:val="333333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333333"/>
                <w:kern w:val="0"/>
                <w:szCs w:val="21"/>
              </w:rPr>
              <w:t>（本列数据的勾稽关系为：第一项加第二项之和，等于第三项加第四项之和）</w:t>
            </w:r>
          </w:p>
        </w:tc>
        <w:tc>
          <w:tcPr>
            <w:tcW w:w="5112" w:type="dxa"/>
            <w:gridSpan w:val="7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480" w:lineRule="auto"/>
              <w:rPr>
                <w:rFonts w:ascii="Times New Roman" w:hAnsi="Times New Roman" w:eastAsia="宋体" w:cs="Times New Roman"/>
                <w:color w:val="333333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333333"/>
                <w:kern w:val="0"/>
                <w:szCs w:val="21"/>
              </w:rPr>
              <w:t>申请人情况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none" w:color="auto" w:sz="0" w:space="0"/>
            <w:insideV w:val="none" w:color="auto" w:sz="0" w:space="0"/>
          </w:tblBorders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jc w:val="center"/>
        </w:trPr>
        <w:tc>
          <w:tcPr>
            <w:tcW w:w="0" w:type="auto"/>
            <w:gridSpan w:val="3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color w:val="333333"/>
                <w:kern w:val="0"/>
                <w:szCs w:val="21"/>
              </w:rPr>
            </w:pPr>
          </w:p>
        </w:tc>
        <w:tc>
          <w:tcPr>
            <w:tcW w:w="570" w:type="dxa"/>
            <w:vMerge w:val="restar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480" w:lineRule="auto"/>
              <w:rPr>
                <w:rFonts w:ascii="Times New Roman" w:hAnsi="Times New Roman" w:eastAsia="宋体" w:cs="Times New Roman"/>
                <w:color w:val="333333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333333"/>
                <w:kern w:val="0"/>
                <w:szCs w:val="21"/>
              </w:rPr>
              <w:t>自然人</w:t>
            </w:r>
          </w:p>
        </w:tc>
        <w:tc>
          <w:tcPr>
            <w:tcW w:w="3847" w:type="dxa"/>
            <w:gridSpan w:val="5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480" w:lineRule="auto"/>
              <w:rPr>
                <w:rFonts w:ascii="Times New Roman" w:hAnsi="Times New Roman" w:eastAsia="宋体" w:cs="Times New Roman"/>
                <w:color w:val="333333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333333"/>
                <w:kern w:val="0"/>
                <w:szCs w:val="21"/>
              </w:rPr>
              <w:t>法人或其他组织</w:t>
            </w:r>
          </w:p>
        </w:tc>
        <w:tc>
          <w:tcPr>
            <w:tcW w:w="695" w:type="dxa"/>
            <w:vMerge w:val="restar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480" w:lineRule="auto"/>
              <w:rPr>
                <w:rFonts w:ascii="Times New Roman" w:hAnsi="Times New Roman" w:eastAsia="宋体" w:cs="Times New Roman"/>
                <w:color w:val="333333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333333"/>
                <w:kern w:val="0"/>
                <w:szCs w:val="21"/>
              </w:rPr>
              <w:t>总计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none" w:color="auto" w:sz="0" w:space="0"/>
            <w:insideV w:val="none" w:color="auto" w:sz="0" w:space="0"/>
          </w:tblBorders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jc w:val="center"/>
        </w:trPr>
        <w:tc>
          <w:tcPr>
            <w:tcW w:w="0" w:type="auto"/>
            <w:gridSpan w:val="3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color w:val="333333"/>
                <w:kern w:val="0"/>
                <w:szCs w:val="21"/>
              </w:rPr>
            </w:pPr>
          </w:p>
        </w:tc>
        <w:tc>
          <w:tcPr>
            <w:tcW w:w="0" w:type="auto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color w:val="333333"/>
                <w:kern w:val="0"/>
                <w:szCs w:val="21"/>
              </w:rPr>
            </w:pPr>
          </w:p>
        </w:tc>
        <w:tc>
          <w:tcPr>
            <w:tcW w:w="69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480" w:lineRule="auto"/>
              <w:rPr>
                <w:rFonts w:ascii="Times New Roman" w:hAnsi="Times New Roman" w:eastAsia="宋体" w:cs="Times New Roman"/>
                <w:color w:val="333333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333333"/>
                <w:kern w:val="0"/>
                <w:szCs w:val="21"/>
              </w:rPr>
              <w:t>商业企业</w:t>
            </w:r>
          </w:p>
        </w:tc>
        <w:tc>
          <w:tcPr>
            <w:tcW w:w="6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480" w:lineRule="auto"/>
              <w:rPr>
                <w:rFonts w:ascii="Times New Roman" w:hAnsi="Times New Roman" w:eastAsia="宋体" w:cs="Times New Roman"/>
                <w:color w:val="333333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333333"/>
                <w:kern w:val="0"/>
                <w:szCs w:val="21"/>
              </w:rPr>
              <w:t>科研机构</w:t>
            </w:r>
          </w:p>
        </w:tc>
        <w:tc>
          <w:tcPr>
            <w:tcW w:w="81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480" w:lineRule="auto"/>
              <w:rPr>
                <w:rFonts w:ascii="Times New Roman" w:hAnsi="Times New Roman" w:eastAsia="宋体" w:cs="Times New Roman"/>
                <w:color w:val="333333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333333"/>
                <w:kern w:val="0"/>
                <w:szCs w:val="21"/>
              </w:rPr>
              <w:t>社会公益组织</w:t>
            </w:r>
          </w:p>
        </w:tc>
        <w:tc>
          <w:tcPr>
            <w:tcW w:w="97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480" w:lineRule="auto"/>
              <w:rPr>
                <w:rFonts w:ascii="Times New Roman" w:hAnsi="Times New Roman" w:eastAsia="宋体" w:cs="Times New Roman"/>
                <w:color w:val="333333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333333"/>
                <w:kern w:val="0"/>
                <w:szCs w:val="21"/>
              </w:rPr>
              <w:t>法律服务机构</w:t>
            </w:r>
          </w:p>
        </w:tc>
        <w:tc>
          <w:tcPr>
            <w:tcW w:w="71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480" w:lineRule="auto"/>
              <w:rPr>
                <w:rFonts w:ascii="Times New Roman" w:hAnsi="Times New Roman" w:eastAsia="宋体" w:cs="Times New Roman"/>
                <w:color w:val="333333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333333"/>
                <w:kern w:val="0"/>
                <w:szCs w:val="21"/>
              </w:rPr>
              <w:t>其他</w:t>
            </w:r>
          </w:p>
        </w:tc>
        <w:tc>
          <w:tcPr>
            <w:tcW w:w="0" w:type="auto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color w:val="333333"/>
                <w:kern w:val="0"/>
                <w:szCs w:val="21"/>
              </w:rPr>
            </w:pP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none" w:color="auto" w:sz="0" w:space="0"/>
            <w:insideV w:val="none" w:color="auto" w:sz="0" w:space="0"/>
          </w:tblBorders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trHeight w:val="397" w:hRule="atLeast"/>
          <w:jc w:val="center"/>
        </w:trPr>
        <w:tc>
          <w:tcPr>
            <w:tcW w:w="3959" w:type="dxa"/>
            <w:gridSpan w:val="3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widowControl/>
              <w:spacing w:line="480" w:lineRule="auto"/>
              <w:rPr>
                <w:rFonts w:ascii="Times New Roman" w:hAnsi="Times New Roman" w:eastAsia="宋体" w:cs="Times New Roman"/>
                <w:color w:val="333333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333333"/>
                <w:kern w:val="0"/>
                <w:szCs w:val="21"/>
              </w:rPr>
              <w:t>一、本年新收政府信息公开申请数量</w:t>
            </w:r>
          </w:p>
        </w:tc>
        <w:tc>
          <w:tcPr>
            <w:tcW w:w="57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480" w:lineRule="auto"/>
              <w:rPr>
                <w:rFonts w:hint="default" w:ascii="Times New Roman" w:hAnsi="Times New Roman" w:eastAsia="宋体" w:cs="Times New Roman"/>
                <w:color w:val="333333"/>
                <w:kern w:val="0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color w:val="333333"/>
                <w:kern w:val="0"/>
                <w:szCs w:val="21"/>
                <w:lang w:val="en-US" w:eastAsia="zh-CN"/>
              </w:rPr>
              <w:t>18</w:t>
            </w:r>
          </w:p>
        </w:tc>
        <w:tc>
          <w:tcPr>
            <w:tcW w:w="69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</w:p>
        </w:tc>
        <w:tc>
          <w:tcPr>
            <w:tcW w:w="6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</w:p>
        </w:tc>
        <w:tc>
          <w:tcPr>
            <w:tcW w:w="81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480" w:lineRule="auto"/>
              <w:rPr>
                <w:rFonts w:ascii="Times New Roman" w:hAnsi="Times New Roman" w:eastAsia="宋体" w:cs="Times New Roman"/>
                <w:color w:val="333333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333333"/>
                <w:kern w:val="0"/>
                <w:szCs w:val="21"/>
              </w:rPr>
              <w:t> </w:t>
            </w:r>
          </w:p>
        </w:tc>
        <w:tc>
          <w:tcPr>
            <w:tcW w:w="97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</w:p>
        </w:tc>
        <w:tc>
          <w:tcPr>
            <w:tcW w:w="71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</w:p>
        </w:tc>
        <w:tc>
          <w:tcPr>
            <w:tcW w:w="69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480" w:lineRule="auto"/>
              <w:rPr>
                <w:rFonts w:hint="default" w:ascii="Times New Roman" w:hAnsi="Times New Roman" w:eastAsia="宋体" w:cs="Times New Roman"/>
                <w:color w:val="333333"/>
                <w:kern w:val="0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color w:val="333333"/>
                <w:kern w:val="0"/>
                <w:szCs w:val="21"/>
              </w:rPr>
              <w:t xml:space="preserve"> </w:t>
            </w:r>
            <w:r>
              <w:rPr>
                <w:rFonts w:hint="eastAsia" w:ascii="Times New Roman" w:hAnsi="Times New Roman" w:eastAsia="宋体" w:cs="Times New Roman"/>
                <w:color w:val="333333"/>
                <w:kern w:val="0"/>
                <w:szCs w:val="21"/>
                <w:lang w:val="en-US" w:eastAsia="zh-CN"/>
              </w:rPr>
              <w:t>18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none" w:color="auto" w:sz="0" w:space="0"/>
            <w:insideV w:val="none" w:color="auto" w:sz="0" w:space="0"/>
          </w:tblBorders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trHeight w:val="397" w:hRule="atLeast"/>
          <w:jc w:val="center"/>
        </w:trPr>
        <w:tc>
          <w:tcPr>
            <w:tcW w:w="3959" w:type="dxa"/>
            <w:gridSpan w:val="3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widowControl/>
              <w:spacing w:line="480" w:lineRule="auto"/>
              <w:rPr>
                <w:rFonts w:ascii="Times New Roman" w:hAnsi="Times New Roman" w:eastAsia="宋体" w:cs="Times New Roman"/>
                <w:color w:val="333333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333333"/>
                <w:kern w:val="0"/>
                <w:szCs w:val="21"/>
              </w:rPr>
              <w:t>二、上年结转政府信息公开申请数量</w:t>
            </w:r>
          </w:p>
        </w:tc>
        <w:tc>
          <w:tcPr>
            <w:tcW w:w="57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</w:p>
        </w:tc>
        <w:tc>
          <w:tcPr>
            <w:tcW w:w="69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</w:p>
        </w:tc>
        <w:tc>
          <w:tcPr>
            <w:tcW w:w="6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</w:p>
        </w:tc>
        <w:tc>
          <w:tcPr>
            <w:tcW w:w="81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</w:p>
        </w:tc>
        <w:tc>
          <w:tcPr>
            <w:tcW w:w="97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</w:p>
        </w:tc>
        <w:tc>
          <w:tcPr>
            <w:tcW w:w="71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</w:p>
        </w:tc>
        <w:tc>
          <w:tcPr>
            <w:tcW w:w="69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none" w:color="auto" w:sz="0" w:space="0"/>
            <w:insideV w:val="none" w:color="auto" w:sz="0" w:space="0"/>
          </w:tblBorders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trHeight w:val="397" w:hRule="atLeast"/>
          <w:jc w:val="center"/>
        </w:trPr>
        <w:tc>
          <w:tcPr>
            <w:tcW w:w="616" w:type="dxa"/>
            <w:vMerge w:val="restart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widowControl/>
              <w:spacing w:line="480" w:lineRule="auto"/>
              <w:rPr>
                <w:rFonts w:ascii="Times New Roman" w:hAnsi="Times New Roman" w:eastAsia="宋体" w:cs="Times New Roman"/>
                <w:color w:val="333333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333333"/>
                <w:kern w:val="0"/>
                <w:szCs w:val="21"/>
              </w:rPr>
              <w:t>三、本年度办理结果</w:t>
            </w:r>
          </w:p>
        </w:tc>
        <w:tc>
          <w:tcPr>
            <w:tcW w:w="3343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widowControl/>
              <w:spacing w:line="480" w:lineRule="auto"/>
              <w:rPr>
                <w:rFonts w:ascii="Times New Roman" w:hAnsi="Times New Roman" w:eastAsia="宋体" w:cs="Times New Roman"/>
                <w:color w:val="333333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333333"/>
                <w:kern w:val="0"/>
                <w:szCs w:val="21"/>
              </w:rPr>
              <w:t>（一）予以公开</w:t>
            </w:r>
          </w:p>
        </w:tc>
        <w:tc>
          <w:tcPr>
            <w:tcW w:w="57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480" w:lineRule="auto"/>
              <w:rPr>
                <w:rFonts w:hint="eastAsia" w:ascii="Times New Roman" w:hAnsi="Times New Roman" w:eastAsia="宋体" w:cs="Times New Roman"/>
                <w:color w:val="333333"/>
                <w:kern w:val="0"/>
                <w:szCs w:val="21"/>
                <w:lang w:eastAsia="zh-CN"/>
              </w:rPr>
            </w:pPr>
            <w:r>
              <w:rPr>
                <w:rFonts w:hint="eastAsia" w:ascii="Times New Roman" w:hAnsi="Times New Roman" w:eastAsia="宋体" w:cs="Times New Roman"/>
                <w:color w:val="333333"/>
                <w:kern w:val="0"/>
                <w:szCs w:val="21"/>
              </w:rPr>
              <w:t xml:space="preserve"> </w:t>
            </w:r>
            <w:r>
              <w:rPr>
                <w:rFonts w:hint="eastAsia" w:ascii="Times New Roman" w:hAnsi="Times New Roman" w:eastAsia="宋体" w:cs="Times New Roman"/>
                <w:color w:val="333333"/>
                <w:kern w:val="0"/>
                <w:szCs w:val="21"/>
                <w:lang w:val="en-US" w:eastAsia="zh-CN"/>
              </w:rPr>
              <w:t>9</w:t>
            </w:r>
          </w:p>
        </w:tc>
        <w:tc>
          <w:tcPr>
            <w:tcW w:w="69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</w:p>
        </w:tc>
        <w:tc>
          <w:tcPr>
            <w:tcW w:w="6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</w:p>
        </w:tc>
        <w:tc>
          <w:tcPr>
            <w:tcW w:w="81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480" w:lineRule="auto"/>
              <w:rPr>
                <w:rFonts w:ascii="Times New Roman" w:hAnsi="Times New Roman" w:eastAsia="宋体" w:cs="Times New Roman"/>
                <w:color w:val="333333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333333"/>
                <w:kern w:val="0"/>
                <w:szCs w:val="21"/>
              </w:rPr>
              <w:t> </w:t>
            </w:r>
          </w:p>
        </w:tc>
        <w:tc>
          <w:tcPr>
            <w:tcW w:w="97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</w:p>
        </w:tc>
        <w:tc>
          <w:tcPr>
            <w:tcW w:w="71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</w:p>
        </w:tc>
        <w:tc>
          <w:tcPr>
            <w:tcW w:w="69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480" w:lineRule="auto"/>
              <w:rPr>
                <w:rFonts w:hint="eastAsia" w:ascii="Times New Roman" w:hAnsi="Times New Roman" w:eastAsia="宋体" w:cs="Times New Roman"/>
                <w:color w:val="333333"/>
                <w:kern w:val="0"/>
                <w:szCs w:val="21"/>
                <w:lang w:eastAsia="zh-CN"/>
              </w:rPr>
            </w:pPr>
            <w:r>
              <w:rPr>
                <w:rFonts w:hint="eastAsia" w:ascii="Times New Roman" w:hAnsi="Times New Roman" w:eastAsia="宋体" w:cs="Times New Roman"/>
                <w:color w:val="333333"/>
                <w:kern w:val="0"/>
                <w:szCs w:val="21"/>
              </w:rPr>
              <w:t xml:space="preserve"> </w:t>
            </w:r>
            <w:r>
              <w:rPr>
                <w:rFonts w:hint="eastAsia" w:ascii="Times New Roman" w:hAnsi="Times New Roman" w:eastAsia="宋体" w:cs="Times New Roman"/>
                <w:color w:val="333333"/>
                <w:kern w:val="0"/>
                <w:szCs w:val="21"/>
                <w:lang w:val="en-US" w:eastAsia="zh-CN"/>
              </w:rPr>
              <w:t>9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none" w:color="auto" w:sz="0" w:space="0"/>
            <w:insideV w:val="none" w:color="auto" w:sz="0" w:space="0"/>
          </w:tblBorders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jc w:val="center"/>
        </w:trPr>
        <w:tc>
          <w:tcPr>
            <w:tcW w:w="0" w:type="auto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color w:val="333333"/>
                <w:kern w:val="0"/>
                <w:szCs w:val="21"/>
              </w:rPr>
            </w:pPr>
          </w:p>
        </w:tc>
        <w:tc>
          <w:tcPr>
            <w:tcW w:w="3343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widowControl/>
              <w:spacing w:line="480" w:lineRule="auto"/>
              <w:rPr>
                <w:rFonts w:ascii="Times New Roman" w:hAnsi="Times New Roman" w:eastAsia="宋体" w:cs="Times New Roman"/>
                <w:color w:val="333333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333333"/>
                <w:kern w:val="0"/>
                <w:szCs w:val="21"/>
              </w:rPr>
              <w:t>（二）部分公开（区分处理的，只计这一情形，不计其他情形）</w:t>
            </w:r>
          </w:p>
        </w:tc>
        <w:tc>
          <w:tcPr>
            <w:tcW w:w="57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6</w:t>
            </w:r>
          </w:p>
        </w:tc>
        <w:tc>
          <w:tcPr>
            <w:tcW w:w="69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</w:p>
        </w:tc>
        <w:tc>
          <w:tcPr>
            <w:tcW w:w="6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</w:p>
        </w:tc>
        <w:tc>
          <w:tcPr>
            <w:tcW w:w="81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</w:p>
        </w:tc>
        <w:tc>
          <w:tcPr>
            <w:tcW w:w="97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</w:p>
        </w:tc>
        <w:tc>
          <w:tcPr>
            <w:tcW w:w="71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</w:p>
        </w:tc>
        <w:tc>
          <w:tcPr>
            <w:tcW w:w="69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6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none" w:color="auto" w:sz="0" w:space="0"/>
            <w:insideV w:val="none" w:color="auto" w:sz="0" w:space="0"/>
          </w:tblBorders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trHeight w:val="397" w:hRule="atLeast"/>
          <w:jc w:val="center"/>
        </w:trPr>
        <w:tc>
          <w:tcPr>
            <w:tcW w:w="0" w:type="auto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color w:val="333333"/>
                <w:kern w:val="0"/>
                <w:szCs w:val="21"/>
              </w:rPr>
            </w:pPr>
          </w:p>
        </w:tc>
        <w:tc>
          <w:tcPr>
            <w:tcW w:w="854" w:type="dxa"/>
            <w:vMerge w:val="restar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480" w:lineRule="auto"/>
              <w:rPr>
                <w:rFonts w:ascii="Times New Roman" w:hAnsi="Times New Roman" w:eastAsia="宋体" w:cs="Times New Roman"/>
                <w:color w:val="333333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333333"/>
                <w:kern w:val="0"/>
                <w:szCs w:val="21"/>
              </w:rPr>
              <w:t>（三）不予公开</w:t>
            </w:r>
          </w:p>
        </w:tc>
        <w:tc>
          <w:tcPr>
            <w:tcW w:w="248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480" w:lineRule="auto"/>
              <w:rPr>
                <w:rFonts w:ascii="Times New Roman" w:hAnsi="Times New Roman" w:eastAsia="宋体" w:cs="Times New Roman"/>
                <w:color w:val="333333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333333"/>
                <w:kern w:val="0"/>
                <w:szCs w:val="21"/>
              </w:rPr>
              <w:t>1.属于国家秘密</w:t>
            </w:r>
          </w:p>
        </w:tc>
        <w:tc>
          <w:tcPr>
            <w:tcW w:w="57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1</w:t>
            </w:r>
          </w:p>
        </w:tc>
        <w:tc>
          <w:tcPr>
            <w:tcW w:w="69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</w:p>
        </w:tc>
        <w:tc>
          <w:tcPr>
            <w:tcW w:w="6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</w:p>
        </w:tc>
        <w:tc>
          <w:tcPr>
            <w:tcW w:w="81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</w:p>
        </w:tc>
        <w:tc>
          <w:tcPr>
            <w:tcW w:w="97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</w:p>
        </w:tc>
        <w:tc>
          <w:tcPr>
            <w:tcW w:w="71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</w:p>
        </w:tc>
        <w:tc>
          <w:tcPr>
            <w:tcW w:w="69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1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none" w:color="auto" w:sz="0" w:space="0"/>
            <w:insideV w:val="none" w:color="auto" w:sz="0" w:space="0"/>
          </w:tblBorders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jc w:val="center"/>
        </w:trPr>
        <w:tc>
          <w:tcPr>
            <w:tcW w:w="0" w:type="auto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color w:val="333333"/>
                <w:kern w:val="0"/>
                <w:szCs w:val="21"/>
              </w:rPr>
            </w:pPr>
          </w:p>
        </w:tc>
        <w:tc>
          <w:tcPr>
            <w:tcW w:w="0" w:type="auto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color w:val="333333"/>
                <w:kern w:val="0"/>
                <w:szCs w:val="21"/>
              </w:rPr>
            </w:pPr>
          </w:p>
        </w:tc>
        <w:tc>
          <w:tcPr>
            <w:tcW w:w="248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480" w:lineRule="auto"/>
              <w:rPr>
                <w:rFonts w:ascii="Times New Roman" w:hAnsi="Times New Roman" w:eastAsia="宋体" w:cs="Times New Roman"/>
                <w:color w:val="333333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333333"/>
                <w:kern w:val="0"/>
                <w:szCs w:val="21"/>
              </w:rPr>
              <w:t>2.其他法律行政法规禁止公开</w:t>
            </w:r>
          </w:p>
        </w:tc>
        <w:tc>
          <w:tcPr>
            <w:tcW w:w="57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</w:p>
        </w:tc>
        <w:tc>
          <w:tcPr>
            <w:tcW w:w="69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</w:p>
        </w:tc>
        <w:tc>
          <w:tcPr>
            <w:tcW w:w="6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</w:p>
        </w:tc>
        <w:tc>
          <w:tcPr>
            <w:tcW w:w="81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</w:p>
        </w:tc>
        <w:tc>
          <w:tcPr>
            <w:tcW w:w="97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</w:p>
        </w:tc>
        <w:tc>
          <w:tcPr>
            <w:tcW w:w="71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</w:p>
        </w:tc>
        <w:tc>
          <w:tcPr>
            <w:tcW w:w="69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none" w:color="auto" w:sz="0" w:space="0"/>
            <w:insideV w:val="none" w:color="auto" w:sz="0" w:space="0"/>
          </w:tblBorders>
        </w:tblPrEx>
        <w:trPr>
          <w:trHeight w:val="397" w:hRule="atLeast"/>
          <w:jc w:val="center"/>
        </w:trPr>
        <w:tc>
          <w:tcPr>
            <w:tcW w:w="0" w:type="auto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color w:val="333333"/>
                <w:kern w:val="0"/>
                <w:szCs w:val="21"/>
              </w:rPr>
            </w:pPr>
          </w:p>
        </w:tc>
        <w:tc>
          <w:tcPr>
            <w:tcW w:w="0" w:type="auto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color w:val="333333"/>
                <w:kern w:val="0"/>
                <w:szCs w:val="21"/>
              </w:rPr>
            </w:pPr>
          </w:p>
        </w:tc>
        <w:tc>
          <w:tcPr>
            <w:tcW w:w="248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480" w:lineRule="auto"/>
              <w:rPr>
                <w:rFonts w:ascii="Times New Roman" w:hAnsi="Times New Roman" w:eastAsia="宋体" w:cs="Times New Roman"/>
                <w:color w:val="333333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333333"/>
                <w:kern w:val="0"/>
                <w:szCs w:val="21"/>
              </w:rPr>
              <w:t>3.危及“三安全一稳定”</w:t>
            </w:r>
          </w:p>
        </w:tc>
        <w:tc>
          <w:tcPr>
            <w:tcW w:w="57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</w:p>
        </w:tc>
        <w:tc>
          <w:tcPr>
            <w:tcW w:w="69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</w:p>
        </w:tc>
        <w:tc>
          <w:tcPr>
            <w:tcW w:w="6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</w:p>
        </w:tc>
        <w:tc>
          <w:tcPr>
            <w:tcW w:w="81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</w:p>
        </w:tc>
        <w:tc>
          <w:tcPr>
            <w:tcW w:w="97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</w:p>
        </w:tc>
        <w:tc>
          <w:tcPr>
            <w:tcW w:w="71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</w:p>
        </w:tc>
        <w:tc>
          <w:tcPr>
            <w:tcW w:w="69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none" w:color="auto" w:sz="0" w:space="0"/>
            <w:insideV w:val="none" w:color="auto" w:sz="0" w:space="0"/>
          </w:tblBorders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trHeight w:val="397" w:hRule="atLeast"/>
          <w:jc w:val="center"/>
        </w:trPr>
        <w:tc>
          <w:tcPr>
            <w:tcW w:w="0" w:type="auto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color w:val="333333"/>
                <w:kern w:val="0"/>
                <w:szCs w:val="21"/>
              </w:rPr>
            </w:pPr>
          </w:p>
        </w:tc>
        <w:tc>
          <w:tcPr>
            <w:tcW w:w="0" w:type="auto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color w:val="333333"/>
                <w:kern w:val="0"/>
                <w:szCs w:val="21"/>
              </w:rPr>
            </w:pPr>
          </w:p>
        </w:tc>
        <w:tc>
          <w:tcPr>
            <w:tcW w:w="248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480" w:lineRule="auto"/>
              <w:rPr>
                <w:rFonts w:ascii="Times New Roman" w:hAnsi="Times New Roman" w:eastAsia="宋体" w:cs="Times New Roman"/>
                <w:color w:val="333333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333333"/>
                <w:kern w:val="0"/>
                <w:szCs w:val="21"/>
              </w:rPr>
              <w:t>4.保护第三方合法权益</w:t>
            </w:r>
          </w:p>
        </w:tc>
        <w:tc>
          <w:tcPr>
            <w:tcW w:w="57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</w:p>
        </w:tc>
        <w:tc>
          <w:tcPr>
            <w:tcW w:w="69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</w:p>
        </w:tc>
        <w:tc>
          <w:tcPr>
            <w:tcW w:w="6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</w:p>
        </w:tc>
        <w:tc>
          <w:tcPr>
            <w:tcW w:w="81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</w:p>
        </w:tc>
        <w:tc>
          <w:tcPr>
            <w:tcW w:w="97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</w:p>
        </w:tc>
        <w:tc>
          <w:tcPr>
            <w:tcW w:w="71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</w:p>
        </w:tc>
        <w:tc>
          <w:tcPr>
            <w:tcW w:w="69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none" w:color="auto" w:sz="0" w:space="0"/>
            <w:insideV w:val="none" w:color="auto" w:sz="0" w:space="0"/>
          </w:tblBorders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trHeight w:val="397" w:hRule="atLeast"/>
          <w:jc w:val="center"/>
        </w:trPr>
        <w:tc>
          <w:tcPr>
            <w:tcW w:w="0" w:type="auto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color w:val="333333"/>
                <w:kern w:val="0"/>
                <w:szCs w:val="21"/>
              </w:rPr>
            </w:pPr>
          </w:p>
        </w:tc>
        <w:tc>
          <w:tcPr>
            <w:tcW w:w="0" w:type="auto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color w:val="333333"/>
                <w:kern w:val="0"/>
                <w:szCs w:val="21"/>
              </w:rPr>
            </w:pPr>
          </w:p>
        </w:tc>
        <w:tc>
          <w:tcPr>
            <w:tcW w:w="248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480" w:lineRule="auto"/>
              <w:rPr>
                <w:rFonts w:ascii="Times New Roman" w:hAnsi="Times New Roman" w:eastAsia="宋体" w:cs="Times New Roman"/>
                <w:color w:val="333333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333333"/>
                <w:kern w:val="0"/>
                <w:szCs w:val="21"/>
              </w:rPr>
              <w:t>5.属于三类内部事务信息</w:t>
            </w:r>
          </w:p>
        </w:tc>
        <w:tc>
          <w:tcPr>
            <w:tcW w:w="57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</w:p>
        </w:tc>
        <w:tc>
          <w:tcPr>
            <w:tcW w:w="69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</w:p>
        </w:tc>
        <w:tc>
          <w:tcPr>
            <w:tcW w:w="6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</w:p>
        </w:tc>
        <w:tc>
          <w:tcPr>
            <w:tcW w:w="81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</w:p>
        </w:tc>
        <w:tc>
          <w:tcPr>
            <w:tcW w:w="97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</w:p>
        </w:tc>
        <w:tc>
          <w:tcPr>
            <w:tcW w:w="71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</w:p>
        </w:tc>
        <w:tc>
          <w:tcPr>
            <w:tcW w:w="69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none" w:color="auto" w:sz="0" w:space="0"/>
            <w:insideV w:val="none" w:color="auto" w:sz="0" w:space="0"/>
          </w:tblBorders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trHeight w:val="397" w:hRule="atLeast"/>
          <w:jc w:val="center"/>
        </w:trPr>
        <w:tc>
          <w:tcPr>
            <w:tcW w:w="0" w:type="auto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color w:val="333333"/>
                <w:kern w:val="0"/>
                <w:szCs w:val="21"/>
              </w:rPr>
            </w:pPr>
          </w:p>
        </w:tc>
        <w:tc>
          <w:tcPr>
            <w:tcW w:w="0" w:type="auto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color w:val="333333"/>
                <w:kern w:val="0"/>
                <w:szCs w:val="21"/>
              </w:rPr>
            </w:pPr>
          </w:p>
        </w:tc>
        <w:tc>
          <w:tcPr>
            <w:tcW w:w="248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480" w:lineRule="auto"/>
              <w:rPr>
                <w:rFonts w:ascii="Times New Roman" w:hAnsi="Times New Roman" w:eastAsia="宋体" w:cs="Times New Roman"/>
                <w:color w:val="333333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333333"/>
                <w:kern w:val="0"/>
                <w:szCs w:val="21"/>
              </w:rPr>
              <w:t>6.属于四类过程性信息</w:t>
            </w:r>
          </w:p>
        </w:tc>
        <w:tc>
          <w:tcPr>
            <w:tcW w:w="57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</w:p>
        </w:tc>
        <w:tc>
          <w:tcPr>
            <w:tcW w:w="69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</w:p>
        </w:tc>
        <w:tc>
          <w:tcPr>
            <w:tcW w:w="6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</w:p>
        </w:tc>
        <w:tc>
          <w:tcPr>
            <w:tcW w:w="81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</w:p>
        </w:tc>
        <w:tc>
          <w:tcPr>
            <w:tcW w:w="97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</w:p>
        </w:tc>
        <w:tc>
          <w:tcPr>
            <w:tcW w:w="71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</w:p>
        </w:tc>
        <w:tc>
          <w:tcPr>
            <w:tcW w:w="69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none" w:color="auto" w:sz="0" w:space="0"/>
            <w:insideV w:val="none" w:color="auto" w:sz="0" w:space="0"/>
          </w:tblBorders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trHeight w:val="397" w:hRule="atLeast"/>
          <w:jc w:val="center"/>
        </w:trPr>
        <w:tc>
          <w:tcPr>
            <w:tcW w:w="0" w:type="auto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color w:val="333333"/>
                <w:kern w:val="0"/>
                <w:szCs w:val="21"/>
              </w:rPr>
            </w:pPr>
          </w:p>
        </w:tc>
        <w:tc>
          <w:tcPr>
            <w:tcW w:w="0" w:type="auto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color w:val="333333"/>
                <w:kern w:val="0"/>
                <w:szCs w:val="21"/>
              </w:rPr>
            </w:pPr>
          </w:p>
        </w:tc>
        <w:tc>
          <w:tcPr>
            <w:tcW w:w="248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480" w:lineRule="auto"/>
              <w:rPr>
                <w:rFonts w:ascii="Times New Roman" w:hAnsi="Times New Roman" w:eastAsia="宋体" w:cs="Times New Roman"/>
                <w:color w:val="333333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333333"/>
                <w:kern w:val="0"/>
                <w:szCs w:val="21"/>
              </w:rPr>
              <w:t>7.属于行政执法案卷</w:t>
            </w:r>
          </w:p>
        </w:tc>
        <w:tc>
          <w:tcPr>
            <w:tcW w:w="57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</w:p>
        </w:tc>
        <w:tc>
          <w:tcPr>
            <w:tcW w:w="69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</w:p>
        </w:tc>
        <w:tc>
          <w:tcPr>
            <w:tcW w:w="6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</w:p>
        </w:tc>
        <w:tc>
          <w:tcPr>
            <w:tcW w:w="81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</w:p>
        </w:tc>
        <w:tc>
          <w:tcPr>
            <w:tcW w:w="97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</w:p>
        </w:tc>
        <w:tc>
          <w:tcPr>
            <w:tcW w:w="71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</w:p>
        </w:tc>
        <w:tc>
          <w:tcPr>
            <w:tcW w:w="69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none" w:color="auto" w:sz="0" w:space="0"/>
            <w:insideV w:val="none" w:color="auto" w:sz="0" w:space="0"/>
          </w:tblBorders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trHeight w:val="397" w:hRule="atLeast"/>
          <w:jc w:val="center"/>
        </w:trPr>
        <w:tc>
          <w:tcPr>
            <w:tcW w:w="0" w:type="auto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color w:val="333333"/>
                <w:kern w:val="0"/>
                <w:szCs w:val="21"/>
              </w:rPr>
            </w:pPr>
          </w:p>
        </w:tc>
        <w:tc>
          <w:tcPr>
            <w:tcW w:w="0" w:type="auto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color w:val="333333"/>
                <w:kern w:val="0"/>
                <w:szCs w:val="21"/>
              </w:rPr>
            </w:pPr>
          </w:p>
        </w:tc>
        <w:tc>
          <w:tcPr>
            <w:tcW w:w="248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480" w:lineRule="auto"/>
              <w:rPr>
                <w:rFonts w:ascii="Times New Roman" w:hAnsi="Times New Roman" w:eastAsia="宋体" w:cs="Times New Roman"/>
                <w:color w:val="333333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333333"/>
                <w:kern w:val="0"/>
                <w:szCs w:val="21"/>
              </w:rPr>
              <w:t>8.属于行政查询事项</w:t>
            </w:r>
          </w:p>
        </w:tc>
        <w:tc>
          <w:tcPr>
            <w:tcW w:w="57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</w:p>
        </w:tc>
        <w:tc>
          <w:tcPr>
            <w:tcW w:w="69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</w:p>
        </w:tc>
        <w:tc>
          <w:tcPr>
            <w:tcW w:w="6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</w:p>
        </w:tc>
        <w:tc>
          <w:tcPr>
            <w:tcW w:w="81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</w:p>
        </w:tc>
        <w:tc>
          <w:tcPr>
            <w:tcW w:w="97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</w:p>
        </w:tc>
        <w:tc>
          <w:tcPr>
            <w:tcW w:w="71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</w:p>
        </w:tc>
        <w:tc>
          <w:tcPr>
            <w:tcW w:w="69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none" w:color="auto" w:sz="0" w:space="0"/>
            <w:insideV w:val="none" w:color="auto" w:sz="0" w:space="0"/>
          </w:tblBorders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jc w:val="center"/>
        </w:trPr>
        <w:tc>
          <w:tcPr>
            <w:tcW w:w="0" w:type="auto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color w:val="333333"/>
                <w:kern w:val="0"/>
                <w:szCs w:val="21"/>
              </w:rPr>
            </w:pPr>
          </w:p>
        </w:tc>
        <w:tc>
          <w:tcPr>
            <w:tcW w:w="854" w:type="dxa"/>
            <w:vMerge w:val="restar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480" w:lineRule="auto"/>
              <w:rPr>
                <w:rFonts w:ascii="Times New Roman" w:hAnsi="Times New Roman" w:eastAsia="宋体" w:cs="Times New Roman"/>
                <w:color w:val="333333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333333"/>
                <w:kern w:val="0"/>
                <w:szCs w:val="21"/>
              </w:rPr>
              <w:t>（四）无法提供</w:t>
            </w:r>
          </w:p>
        </w:tc>
        <w:tc>
          <w:tcPr>
            <w:tcW w:w="248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480" w:lineRule="auto"/>
              <w:rPr>
                <w:rFonts w:ascii="Times New Roman" w:hAnsi="Times New Roman" w:eastAsia="宋体" w:cs="Times New Roman"/>
                <w:color w:val="333333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333333"/>
                <w:kern w:val="0"/>
                <w:szCs w:val="21"/>
              </w:rPr>
              <w:t>1.本机关不掌握相关政府信息</w:t>
            </w:r>
          </w:p>
        </w:tc>
        <w:tc>
          <w:tcPr>
            <w:tcW w:w="57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left"/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/>
              </w:rPr>
              <w:t>1</w:t>
            </w:r>
          </w:p>
        </w:tc>
        <w:tc>
          <w:tcPr>
            <w:tcW w:w="69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</w:p>
        </w:tc>
        <w:tc>
          <w:tcPr>
            <w:tcW w:w="6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</w:p>
        </w:tc>
        <w:tc>
          <w:tcPr>
            <w:tcW w:w="81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</w:p>
        </w:tc>
        <w:tc>
          <w:tcPr>
            <w:tcW w:w="97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</w:p>
        </w:tc>
        <w:tc>
          <w:tcPr>
            <w:tcW w:w="71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</w:p>
        </w:tc>
        <w:tc>
          <w:tcPr>
            <w:tcW w:w="69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left"/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/>
              </w:rPr>
              <w:t>1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none" w:color="auto" w:sz="0" w:space="0"/>
            <w:insideV w:val="none" w:color="auto" w:sz="0" w:space="0"/>
          </w:tblBorders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jc w:val="center"/>
        </w:trPr>
        <w:tc>
          <w:tcPr>
            <w:tcW w:w="0" w:type="auto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color w:val="333333"/>
                <w:kern w:val="0"/>
                <w:szCs w:val="21"/>
              </w:rPr>
            </w:pPr>
          </w:p>
        </w:tc>
        <w:tc>
          <w:tcPr>
            <w:tcW w:w="0" w:type="auto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color w:val="333333"/>
                <w:kern w:val="0"/>
                <w:szCs w:val="21"/>
              </w:rPr>
            </w:pPr>
          </w:p>
        </w:tc>
        <w:tc>
          <w:tcPr>
            <w:tcW w:w="248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480" w:lineRule="auto"/>
              <w:rPr>
                <w:rFonts w:ascii="Times New Roman" w:hAnsi="Times New Roman" w:eastAsia="宋体" w:cs="Times New Roman"/>
                <w:color w:val="333333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333333"/>
                <w:kern w:val="0"/>
                <w:szCs w:val="21"/>
              </w:rPr>
              <w:t>2.没有现成信息需要另行制作</w:t>
            </w:r>
          </w:p>
        </w:tc>
        <w:tc>
          <w:tcPr>
            <w:tcW w:w="57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</w:p>
        </w:tc>
        <w:tc>
          <w:tcPr>
            <w:tcW w:w="69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</w:p>
        </w:tc>
        <w:tc>
          <w:tcPr>
            <w:tcW w:w="6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</w:p>
        </w:tc>
        <w:tc>
          <w:tcPr>
            <w:tcW w:w="81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</w:p>
        </w:tc>
        <w:tc>
          <w:tcPr>
            <w:tcW w:w="97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</w:p>
        </w:tc>
        <w:tc>
          <w:tcPr>
            <w:tcW w:w="71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</w:p>
        </w:tc>
        <w:tc>
          <w:tcPr>
            <w:tcW w:w="69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none" w:color="auto" w:sz="0" w:space="0"/>
            <w:insideV w:val="none" w:color="auto" w:sz="0" w:space="0"/>
          </w:tblBorders>
        </w:tblPrEx>
        <w:trPr>
          <w:jc w:val="center"/>
        </w:trPr>
        <w:tc>
          <w:tcPr>
            <w:tcW w:w="0" w:type="auto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color w:val="333333"/>
                <w:kern w:val="0"/>
                <w:szCs w:val="21"/>
              </w:rPr>
            </w:pPr>
          </w:p>
        </w:tc>
        <w:tc>
          <w:tcPr>
            <w:tcW w:w="0" w:type="auto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color w:val="333333"/>
                <w:kern w:val="0"/>
                <w:szCs w:val="21"/>
              </w:rPr>
            </w:pPr>
          </w:p>
        </w:tc>
        <w:tc>
          <w:tcPr>
            <w:tcW w:w="248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480" w:lineRule="auto"/>
              <w:rPr>
                <w:rFonts w:ascii="Times New Roman" w:hAnsi="Times New Roman" w:eastAsia="宋体" w:cs="Times New Roman"/>
                <w:color w:val="333333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333333"/>
                <w:kern w:val="0"/>
                <w:szCs w:val="21"/>
              </w:rPr>
              <w:t>3.补正后申请内容仍不明确</w:t>
            </w:r>
          </w:p>
        </w:tc>
        <w:tc>
          <w:tcPr>
            <w:tcW w:w="57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</w:p>
        </w:tc>
        <w:tc>
          <w:tcPr>
            <w:tcW w:w="69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</w:p>
        </w:tc>
        <w:tc>
          <w:tcPr>
            <w:tcW w:w="6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</w:p>
        </w:tc>
        <w:tc>
          <w:tcPr>
            <w:tcW w:w="81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</w:p>
        </w:tc>
        <w:tc>
          <w:tcPr>
            <w:tcW w:w="97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</w:p>
        </w:tc>
        <w:tc>
          <w:tcPr>
            <w:tcW w:w="71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</w:p>
        </w:tc>
        <w:tc>
          <w:tcPr>
            <w:tcW w:w="69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none" w:color="auto" w:sz="0" w:space="0"/>
            <w:insideV w:val="none" w:color="auto" w:sz="0" w:space="0"/>
          </w:tblBorders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trHeight w:val="397" w:hRule="atLeast"/>
          <w:jc w:val="center"/>
        </w:trPr>
        <w:tc>
          <w:tcPr>
            <w:tcW w:w="0" w:type="auto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color w:val="333333"/>
                <w:kern w:val="0"/>
                <w:szCs w:val="21"/>
              </w:rPr>
            </w:pPr>
          </w:p>
        </w:tc>
        <w:tc>
          <w:tcPr>
            <w:tcW w:w="854" w:type="dxa"/>
            <w:vMerge w:val="restar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480" w:lineRule="auto"/>
              <w:rPr>
                <w:rFonts w:ascii="Times New Roman" w:hAnsi="Times New Roman" w:eastAsia="宋体" w:cs="Times New Roman"/>
                <w:color w:val="333333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333333"/>
                <w:kern w:val="0"/>
                <w:szCs w:val="21"/>
              </w:rPr>
              <w:t>（五）不予处理</w:t>
            </w:r>
          </w:p>
        </w:tc>
        <w:tc>
          <w:tcPr>
            <w:tcW w:w="248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480" w:lineRule="auto"/>
              <w:rPr>
                <w:rFonts w:ascii="Times New Roman" w:hAnsi="Times New Roman" w:eastAsia="宋体" w:cs="Times New Roman"/>
                <w:color w:val="333333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333333"/>
                <w:kern w:val="0"/>
                <w:szCs w:val="21"/>
              </w:rPr>
              <w:t>1.信访举报投诉类申请</w:t>
            </w:r>
          </w:p>
        </w:tc>
        <w:tc>
          <w:tcPr>
            <w:tcW w:w="57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</w:p>
        </w:tc>
        <w:tc>
          <w:tcPr>
            <w:tcW w:w="69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</w:p>
        </w:tc>
        <w:tc>
          <w:tcPr>
            <w:tcW w:w="6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</w:p>
        </w:tc>
        <w:tc>
          <w:tcPr>
            <w:tcW w:w="81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</w:p>
        </w:tc>
        <w:tc>
          <w:tcPr>
            <w:tcW w:w="97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</w:p>
        </w:tc>
        <w:tc>
          <w:tcPr>
            <w:tcW w:w="71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</w:p>
        </w:tc>
        <w:tc>
          <w:tcPr>
            <w:tcW w:w="69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none" w:color="auto" w:sz="0" w:space="0"/>
            <w:insideV w:val="none" w:color="auto" w:sz="0" w:space="0"/>
          </w:tblBorders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trHeight w:val="397" w:hRule="atLeast"/>
          <w:jc w:val="center"/>
        </w:trPr>
        <w:tc>
          <w:tcPr>
            <w:tcW w:w="0" w:type="auto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color w:val="333333"/>
                <w:kern w:val="0"/>
                <w:szCs w:val="21"/>
              </w:rPr>
            </w:pPr>
          </w:p>
        </w:tc>
        <w:tc>
          <w:tcPr>
            <w:tcW w:w="0" w:type="auto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color w:val="333333"/>
                <w:kern w:val="0"/>
                <w:szCs w:val="21"/>
              </w:rPr>
            </w:pPr>
          </w:p>
        </w:tc>
        <w:tc>
          <w:tcPr>
            <w:tcW w:w="248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480" w:lineRule="auto"/>
              <w:rPr>
                <w:rFonts w:ascii="Times New Roman" w:hAnsi="Times New Roman" w:eastAsia="宋体" w:cs="Times New Roman"/>
                <w:color w:val="333333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333333"/>
                <w:kern w:val="0"/>
                <w:szCs w:val="21"/>
              </w:rPr>
              <w:t>2.重复申请</w:t>
            </w:r>
          </w:p>
        </w:tc>
        <w:tc>
          <w:tcPr>
            <w:tcW w:w="57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left"/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/>
              </w:rPr>
              <w:t>1</w:t>
            </w:r>
          </w:p>
        </w:tc>
        <w:tc>
          <w:tcPr>
            <w:tcW w:w="69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</w:p>
        </w:tc>
        <w:tc>
          <w:tcPr>
            <w:tcW w:w="6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</w:p>
        </w:tc>
        <w:tc>
          <w:tcPr>
            <w:tcW w:w="81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</w:p>
        </w:tc>
        <w:tc>
          <w:tcPr>
            <w:tcW w:w="97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</w:p>
        </w:tc>
        <w:tc>
          <w:tcPr>
            <w:tcW w:w="71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</w:p>
        </w:tc>
        <w:tc>
          <w:tcPr>
            <w:tcW w:w="69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left"/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/>
              </w:rPr>
              <w:t>1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none" w:color="auto" w:sz="0" w:space="0"/>
            <w:insideV w:val="none" w:color="auto" w:sz="0" w:space="0"/>
          </w:tblBorders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trHeight w:val="397" w:hRule="atLeast"/>
          <w:jc w:val="center"/>
        </w:trPr>
        <w:tc>
          <w:tcPr>
            <w:tcW w:w="0" w:type="auto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color w:val="333333"/>
                <w:kern w:val="0"/>
                <w:szCs w:val="21"/>
              </w:rPr>
            </w:pPr>
          </w:p>
        </w:tc>
        <w:tc>
          <w:tcPr>
            <w:tcW w:w="0" w:type="auto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color w:val="333333"/>
                <w:kern w:val="0"/>
                <w:szCs w:val="21"/>
              </w:rPr>
            </w:pPr>
          </w:p>
        </w:tc>
        <w:tc>
          <w:tcPr>
            <w:tcW w:w="248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480" w:lineRule="auto"/>
              <w:rPr>
                <w:rFonts w:ascii="Times New Roman" w:hAnsi="Times New Roman" w:eastAsia="宋体" w:cs="Times New Roman"/>
                <w:color w:val="333333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333333"/>
                <w:kern w:val="0"/>
                <w:szCs w:val="21"/>
              </w:rPr>
              <w:t>3.要求提供公开出版物</w:t>
            </w:r>
          </w:p>
        </w:tc>
        <w:tc>
          <w:tcPr>
            <w:tcW w:w="57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</w:p>
        </w:tc>
        <w:tc>
          <w:tcPr>
            <w:tcW w:w="69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</w:p>
        </w:tc>
        <w:tc>
          <w:tcPr>
            <w:tcW w:w="6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</w:p>
        </w:tc>
        <w:tc>
          <w:tcPr>
            <w:tcW w:w="81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</w:p>
        </w:tc>
        <w:tc>
          <w:tcPr>
            <w:tcW w:w="97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</w:p>
        </w:tc>
        <w:tc>
          <w:tcPr>
            <w:tcW w:w="71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</w:p>
        </w:tc>
        <w:tc>
          <w:tcPr>
            <w:tcW w:w="69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none" w:color="auto" w:sz="0" w:space="0"/>
            <w:insideV w:val="none" w:color="auto" w:sz="0" w:space="0"/>
          </w:tblBorders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jc w:val="center"/>
        </w:trPr>
        <w:tc>
          <w:tcPr>
            <w:tcW w:w="0" w:type="auto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color w:val="333333"/>
                <w:kern w:val="0"/>
                <w:szCs w:val="21"/>
              </w:rPr>
            </w:pPr>
          </w:p>
        </w:tc>
        <w:tc>
          <w:tcPr>
            <w:tcW w:w="0" w:type="auto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color w:val="333333"/>
                <w:kern w:val="0"/>
                <w:szCs w:val="21"/>
              </w:rPr>
            </w:pPr>
          </w:p>
        </w:tc>
        <w:tc>
          <w:tcPr>
            <w:tcW w:w="248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480" w:lineRule="auto"/>
              <w:rPr>
                <w:rFonts w:ascii="Times New Roman" w:hAnsi="Times New Roman" w:eastAsia="宋体" w:cs="Times New Roman"/>
                <w:color w:val="333333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333333"/>
                <w:kern w:val="0"/>
                <w:szCs w:val="21"/>
              </w:rPr>
              <w:t>4.无正当理由大量反复申请</w:t>
            </w:r>
          </w:p>
        </w:tc>
        <w:tc>
          <w:tcPr>
            <w:tcW w:w="57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</w:p>
        </w:tc>
        <w:tc>
          <w:tcPr>
            <w:tcW w:w="69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</w:p>
        </w:tc>
        <w:tc>
          <w:tcPr>
            <w:tcW w:w="6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</w:p>
        </w:tc>
        <w:tc>
          <w:tcPr>
            <w:tcW w:w="81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</w:p>
        </w:tc>
        <w:tc>
          <w:tcPr>
            <w:tcW w:w="97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</w:p>
        </w:tc>
        <w:tc>
          <w:tcPr>
            <w:tcW w:w="71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</w:p>
        </w:tc>
        <w:tc>
          <w:tcPr>
            <w:tcW w:w="69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none" w:color="auto" w:sz="0" w:space="0"/>
            <w:insideV w:val="none" w:color="auto" w:sz="0" w:space="0"/>
          </w:tblBorders>
        </w:tblPrEx>
        <w:trPr>
          <w:jc w:val="center"/>
        </w:trPr>
        <w:tc>
          <w:tcPr>
            <w:tcW w:w="0" w:type="auto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color w:val="333333"/>
                <w:kern w:val="0"/>
                <w:szCs w:val="21"/>
              </w:rPr>
            </w:pPr>
          </w:p>
        </w:tc>
        <w:tc>
          <w:tcPr>
            <w:tcW w:w="0" w:type="auto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color w:val="333333"/>
                <w:kern w:val="0"/>
                <w:szCs w:val="21"/>
              </w:rPr>
            </w:pPr>
          </w:p>
        </w:tc>
        <w:tc>
          <w:tcPr>
            <w:tcW w:w="248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480" w:lineRule="auto"/>
              <w:rPr>
                <w:rFonts w:ascii="Times New Roman" w:hAnsi="Times New Roman" w:eastAsia="宋体" w:cs="Times New Roman"/>
                <w:color w:val="333333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333333"/>
                <w:kern w:val="0"/>
                <w:szCs w:val="21"/>
              </w:rPr>
              <w:t>5.要求行政机关确认或重新出具已获取信息</w:t>
            </w:r>
          </w:p>
        </w:tc>
        <w:tc>
          <w:tcPr>
            <w:tcW w:w="57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</w:p>
        </w:tc>
        <w:tc>
          <w:tcPr>
            <w:tcW w:w="69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</w:p>
        </w:tc>
        <w:tc>
          <w:tcPr>
            <w:tcW w:w="6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</w:p>
        </w:tc>
        <w:tc>
          <w:tcPr>
            <w:tcW w:w="81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</w:p>
        </w:tc>
        <w:tc>
          <w:tcPr>
            <w:tcW w:w="97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</w:p>
        </w:tc>
        <w:tc>
          <w:tcPr>
            <w:tcW w:w="71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</w:p>
        </w:tc>
        <w:tc>
          <w:tcPr>
            <w:tcW w:w="69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none" w:color="auto" w:sz="0" w:space="0"/>
            <w:insideV w:val="none" w:color="auto" w:sz="0" w:space="0"/>
          </w:tblBorders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trHeight w:val="397" w:hRule="atLeast"/>
          <w:jc w:val="center"/>
        </w:trPr>
        <w:tc>
          <w:tcPr>
            <w:tcW w:w="0" w:type="auto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color w:val="333333"/>
                <w:kern w:val="0"/>
                <w:szCs w:val="21"/>
              </w:rPr>
            </w:pPr>
          </w:p>
        </w:tc>
        <w:tc>
          <w:tcPr>
            <w:tcW w:w="3343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widowControl/>
              <w:spacing w:line="480" w:lineRule="auto"/>
              <w:rPr>
                <w:rFonts w:ascii="Times New Roman" w:hAnsi="Times New Roman" w:eastAsia="宋体" w:cs="Times New Roman"/>
                <w:color w:val="333333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333333"/>
                <w:kern w:val="0"/>
                <w:szCs w:val="21"/>
              </w:rPr>
              <w:t>（六）其他处理</w:t>
            </w:r>
          </w:p>
        </w:tc>
        <w:tc>
          <w:tcPr>
            <w:tcW w:w="57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</w:p>
        </w:tc>
        <w:tc>
          <w:tcPr>
            <w:tcW w:w="69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</w:p>
        </w:tc>
        <w:tc>
          <w:tcPr>
            <w:tcW w:w="6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</w:p>
        </w:tc>
        <w:tc>
          <w:tcPr>
            <w:tcW w:w="81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</w:p>
        </w:tc>
        <w:tc>
          <w:tcPr>
            <w:tcW w:w="97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</w:p>
        </w:tc>
        <w:tc>
          <w:tcPr>
            <w:tcW w:w="71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</w:p>
        </w:tc>
        <w:tc>
          <w:tcPr>
            <w:tcW w:w="69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none" w:color="auto" w:sz="0" w:space="0"/>
            <w:insideV w:val="none" w:color="auto" w:sz="0" w:space="0"/>
          </w:tblBorders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trHeight w:val="397" w:hRule="atLeast"/>
          <w:jc w:val="center"/>
        </w:trPr>
        <w:tc>
          <w:tcPr>
            <w:tcW w:w="0" w:type="auto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color w:val="333333"/>
                <w:kern w:val="0"/>
                <w:szCs w:val="21"/>
              </w:rPr>
            </w:pPr>
          </w:p>
        </w:tc>
        <w:tc>
          <w:tcPr>
            <w:tcW w:w="3343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widowControl/>
              <w:spacing w:line="480" w:lineRule="auto"/>
              <w:rPr>
                <w:rFonts w:ascii="Times New Roman" w:hAnsi="Times New Roman" w:eastAsia="宋体" w:cs="Times New Roman"/>
                <w:color w:val="333333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333333"/>
                <w:kern w:val="0"/>
                <w:szCs w:val="21"/>
              </w:rPr>
              <w:t>（七）总计</w:t>
            </w:r>
          </w:p>
        </w:tc>
        <w:tc>
          <w:tcPr>
            <w:tcW w:w="57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480" w:lineRule="auto"/>
              <w:jc w:val="center"/>
              <w:rPr>
                <w:rFonts w:hint="default" w:ascii="Times New Roman" w:hAnsi="Times New Roman" w:eastAsia="宋体" w:cs="Times New Roman"/>
                <w:color w:val="333333"/>
                <w:kern w:val="0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color w:val="333333"/>
                <w:kern w:val="0"/>
                <w:szCs w:val="21"/>
                <w:lang w:val="en-US" w:eastAsia="zh-CN"/>
              </w:rPr>
              <w:t>18</w:t>
            </w:r>
          </w:p>
        </w:tc>
        <w:tc>
          <w:tcPr>
            <w:tcW w:w="69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</w:p>
        </w:tc>
        <w:tc>
          <w:tcPr>
            <w:tcW w:w="6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</w:p>
        </w:tc>
        <w:tc>
          <w:tcPr>
            <w:tcW w:w="81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480" w:lineRule="auto"/>
              <w:rPr>
                <w:rFonts w:ascii="Times New Roman" w:hAnsi="Times New Roman" w:eastAsia="宋体" w:cs="Times New Roman"/>
                <w:color w:val="333333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333333"/>
                <w:kern w:val="0"/>
                <w:szCs w:val="21"/>
              </w:rPr>
              <w:t> </w:t>
            </w:r>
            <w:r>
              <w:rPr>
                <w:rFonts w:hint="eastAsia" w:ascii="Times New Roman" w:hAnsi="Times New Roman" w:eastAsia="宋体" w:cs="Times New Roman"/>
                <w:color w:val="333333"/>
                <w:kern w:val="0"/>
                <w:szCs w:val="21"/>
              </w:rPr>
              <w:t xml:space="preserve"> </w:t>
            </w:r>
          </w:p>
        </w:tc>
        <w:tc>
          <w:tcPr>
            <w:tcW w:w="97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</w:p>
        </w:tc>
        <w:tc>
          <w:tcPr>
            <w:tcW w:w="71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</w:p>
        </w:tc>
        <w:tc>
          <w:tcPr>
            <w:tcW w:w="69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480" w:lineRule="auto"/>
              <w:jc w:val="center"/>
              <w:rPr>
                <w:rFonts w:hint="default" w:ascii="Times New Roman" w:hAnsi="Times New Roman" w:eastAsia="宋体" w:cs="Times New Roman"/>
                <w:color w:val="333333"/>
                <w:kern w:val="0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color w:val="333333"/>
                <w:kern w:val="0"/>
                <w:szCs w:val="21"/>
                <w:lang w:val="en-US" w:eastAsia="zh-CN"/>
              </w:rPr>
              <w:t>18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none" w:color="auto" w:sz="0" w:space="0"/>
            <w:insideV w:val="none" w:color="auto" w:sz="0" w:space="0"/>
          </w:tblBorders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trHeight w:val="263" w:hRule="atLeast"/>
          <w:jc w:val="center"/>
        </w:trPr>
        <w:tc>
          <w:tcPr>
            <w:tcW w:w="3959" w:type="dxa"/>
            <w:gridSpan w:val="3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widowControl/>
              <w:spacing w:line="480" w:lineRule="auto"/>
              <w:rPr>
                <w:rFonts w:ascii="Times New Roman" w:hAnsi="Times New Roman" w:eastAsia="宋体" w:cs="Times New Roman"/>
                <w:color w:val="333333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333333"/>
                <w:kern w:val="0"/>
                <w:szCs w:val="21"/>
              </w:rPr>
              <w:t>四、结转下年度继续办理</w:t>
            </w:r>
          </w:p>
        </w:tc>
        <w:tc>
          <w:tcPr>
            <w:tcW w:w="57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0</w:t>
            </w:r>
          </w:p>
        </w:tc>
        <w:tc>
          <w:tcPr>
            <w:tcW w:w="69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</w:p>
        </w:tc>
        <w:tc>
          <w:tcPr>
            <w:tcW w:w="6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</w:p>
        </w:tc>
        <w:tc>
          <w:tcPr>
            <w:tcW w:w="81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</w:p>
        </w:tc>
        <w:tc>
          <w:tcPr>
            <w:tcW w:w="97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</w:p>
        </w:tc>
        <w:tc>
          <w:tcPr>
            <w:tcW w:w="71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</w:p>
        </w:tc>
        <w:tc>
          <w:tcPr>
            <w:tcW w:w="69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</w:p>
        </w:tc>
      </w:tr>
    </w:tbl>
    <w:p>
      <w:pPr>
        <w:widowControl/>
        <w:shd w:val="clear" w:color="auto" w:fill="FFFFFF"/>
        <w:spacing w:line="480" w:lineRule="auto"/>
        <w:ind w:firstLine="480"/>
        <w:rPr>
          <w:rFonts w:hint="eastAsia" w:ascii="仿宋" w:hAnsi="仿宋" w:eastAsia="仿宋" w:cs="仿宋"/>
          <w:color w:val="333333"/>
          <w:kern w:val="0"/>
          <w:sz w:val="32"/>
          <w:szCs w:val="32"/>
        </w:rPr>
      </w:pPr>
      <w:r>
        <w:rPr>
          <w:rFonts w:hint="eastAsia" w:ascii="仿宋" w:hAnsi="仿宋" w:eastAsia="仿宋" w:cs="仿宋"/>
          <w:color w:val="333333"/>
          <w:kern w:val="0"/>
          <w:sz w:val="32"/>
          <w:szCs w:val="32"/>
        </w:rPr>
        <w:t>四、政府信息公开行政复议、行政诉讼情况</w:t>
      </w:r>
    </w:p>
    <w:tbl>
      <w:tblPr>
        <w:tblStyle w:val="3"/>
        <w:tblW w:w="10223" w:type="dxa"/>
        <w:jc w:val="center"/>
        <w:tblBorders>
          <w:top w:val="outset" w:color="000000" w:sz="6" w:space="0"/>
          <w:left w:val="outset" w:color="000000" w:sz="6" w:space="0"/>
          <w:bottom w:val="outset" w:color="000000" w:sz="6" w:space="0"/>
          <w:right w:val="outset" w:color="000000" w:sz="6" w:space="0"/>
          <w:insideH w:val="none" w:color="auto" w:sz="0" w:space="0"/>
          <w:insideV w:val="none" w:color="auto" w:sz="0" w:space="0"/>
        </w:tblBorders>
        <w:tblLayout w:type="autofit"/>
        <w:tblCellMar>
          <w:top w:w="30" w:type="dxa"/>
          <w:left w:w="30" w:type="dxa"/>
          <w:bottom w:w="30" w:type="dxa"/>
          <w:right w:w="30" w:type="dxa"/>
        </w:tblCellMar>
      </w:tblPr>
      <w:tblGrid>
        <w:gridCol w:w="453"/>
        <w:gridCol w:w="531"/>
        <w:gridCol w:w="546"/>
        <w:gridCol w:w="453"/>
        <w:gridCol w:w="1264"/>
        <w:gridCol w:w="593"/>
        <w:gridCol w:w="593"/>
        <w:gridCol w:w="624"/>
        <w:gridCol w:w="624"/>
        <w:gridCol w:w="1233"/>
        <w:gridCol w:w="656"/>
        <w:gridCol w:w="749"/>
        <w:gridCol w:w="656"/>
        <w:gridCol w:w="656"/>
        <w:gridCol w:w="592"/>
      </w:tblGrid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none" w:color="auto" w:sz="0" w:space="0"/>
            <w:insideV w:val="none" w:color="auto" w:sz="0" w:space="0"/>
          </w:tblBorders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jc w:val="center"/>
        </w:trPr>
        <w:tc>
          <w:tcPr>
            <w:tcW w:w="3247" w:type="dxa"/>
            <w:gridSpan w:val="5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480" w:lineRule="auto"/>
              <w:rPr>
                <w:rFonts w:ascii="Times New Roman" w:hAnsi="Times New Roman" w:eastAsia="宋体" w:cs="Times New Roman"/>
                <w:color w:val="333333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333333"/>
                <w:kern w:val="0"/>
                <w:szCs w:val="21"/>
              </w:rPr>
              <w:t>行政复议</w:t>
            </w:r>
          </w:p>
        </w:tc>
        <w:tc>
          <w:tcPr>
            <w:tcW w:w="6976" w:type="dxa"/>
            <w:gridSpan w:val="10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480" w:lineRule="auto"/>
              <w:rPr>
                <w:rFonts w:ascii="Times New Roman" w:hAnsi="Times New Roman" w:eastAsia="宋体" w:cs="Times New Roman"/>
                <w:color w:val="333333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333333"/>
                <w:kern w:val="0"/>
                <w:szCs w:val="21"/>
              </w:rPr>
              <w:t>行政诉讼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none" w:color="auto" w:sz="0" w:space="0"/>
            <w:insideV w:val="none" w:color="auto" w:sz="0" w:space="0"/>
          </w:tblBorders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jc w:val="center"/>
        </w:trPr>
        <w:tc>
          <w:tcPr>
            <w:tcW w:w="453" w:type="dxa"/>
            <w:vMerge w:val="restart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480" w:lineRule="auto"/>
              <w:rPr>
                <w:rFonts w:ascii="Times New Roman" w:hAnsi="Times New Roman" w:eastAsia="宋体" w:cs="Times New Roman"/>
                <w:color w:val="333333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333333"/>
                <w:kern w:val="0"/>
                <w:szCs w:val="21"/>
              </w:rPr>
              <w:t>结果维持</w:t>
            </w:r>
          </w:p>
        </w:tc>
        <w:tc>
          <w:tcPr>
            <w:tcW w:w="531" w:type="dxa"/>
            <w:vMerge w:val="restar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480" w:lineRule="auto"/>
              <w:rPr>
                <w:rFonts w:ascii="Times New Roman" w:hAnsi="Times New Roman" w:eastAsia="宋体" w:cs="Times New Roman"/>
                <w:color w:val="333333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333333"/>
                <w:kern w:val="0"/>
                <w:szCs w:val="21"/>
              </w:rPr>
              <w:t>结果纠正</w:t>
            </w:r>
          </w:p>
        </w:tc>
        <w:tc>
          <w:tcPr>
            <w:tcW w:w="546" w:type="dxa"/>
            <w:vMerge w:val="restar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480" w:lineRule="auto"/>
              <w:rPr>
                <w:rFonts w:ascii="Times New Roman" w:hAnsi="Times New Roman" w:eastAsia="宋体" w:cs="Times New Roman"/>
                <w:color w:val="333333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333333"/>
                <w:kern w:val="0"/>
                <w:szCs w:val="21"/>
              </w:rPr>
              <w:t>其他结果</w:t>
            </w:r>
          </w:p>
        </w:tc>
        <w:tc>
          <w:tcPr>
            <w:tcW w:w="453" w:type="dxa"/>
            <w:vMerge w:val="restar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480" w:lineRule="auto"/>
              <w:rPr>
                <w:rFonts w:ascii="Times New Roman" w:hAnsi="Times New Roman" w:eastAsia="宋体" w:cs="Times New Roman"/>
                <w:color w:val="333333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333333"/>
                <w:kern w:val="0"/>
                <w:szCs w:val="21"/>
              </w:rPr>
              <w:t>尚未审结</w:t>
            </w:r>
          </w:p>
        </w:tc>
        <w:tc>
          <w:tcPr>
            <w:tcW w:w="1264" w:type="dxa"/>
            <w:vMerge w:val="restar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480" w:lineRule="auto"/>
              <w:rPr>
                <w:rFonts w:ascii="Times New Roman" w:hAnsi="Times New Roman" w:eastAsia="宋体" w:cs="Times New Roman"/>
                <w:color w:val="333333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333333"/>
                <w:kern w:val="0"/>
                <w:szCs w:val="21"/>
              </w:rPr>
              <w:t>总计</w:t>
            </w:r>
          </w:p>
        </w:tc>
        <w:tc>
          <w:tcPr>
            <w:tcW w:w="3667" w:type="dxa"/>
            <w:gridSpan w:val="5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480" w:lineRule="auto"/>
              <w:rPr>
                <w:rFonts w:ascii="Times New Roman" w:hAnsi="Times New Roman" w:eastAsia="宋体" w:cs="Times New Roman"/>
                <w:color w:val="333333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333333"/>
                <w:kern w:val="0"/>
                <w:szCs w:val="21"/>
              </w:rPr>
              <w:t>未经复议直接起诉</w:t>
            </w:r>
          </w:p>
        </w:tc>
        <w:tc>
          <w:tcPr>
            <w:tcW w:w="3309" w:type="dxa"/>
            <w:gridSpan w:val="5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480" w:lineRule="auto"/>
              <w:rPr>
                <w:rFonts w:ascii="Times New Roman" w:hAnsi="Times New Roman" w:eastAsia="宋体" w:cs="Times New Roman"/>
                <w:color w:val="333333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333333"/>
                <w:kern w:val="0"/>
                <w:szCs w:val="21"/>
              </w:rPr>
              <w:t>复议后起诉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none" w:color="auto" w:sz="0" w:space="0"/>
            <w:insideV w:val="none" w:color="auto" w:sz="0" w:space="0"/>
          </w:tblBorders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jc w:val="center"/>
        </w:trPr>
        <w:tc>
          <w:tcPr>
            <w:tcW w:w="0" w:type="auto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color w:val="333333"/>
                <w:kern w:val="0"/>
                <w:szCs w:val="21"/>
              </w:rPr>
            </w:pPr>
          </w:p>
        </w:tc>
        <w:tc>
          <w:tcPr>
            <w:tcW w:w="0" w:type="auto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color w:val="333333"/>
                <w:kern w:val="0"/>
                <w:szCs w:val="21"/>
              </w:rPr>
            </w:pPr>
          </w:p>
        </w:tc>
        <w:tc>
          <w:tcPr>
            <w:tcW w:w="0" w:type="auto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color w:val="333333"/>
                <w:kern w:val="0"/>
                <w:szCs w:val="21"/>
              </w:rPr>
            </w:pPr>
          </w:p>
        </w:tc>
        <w:tc>
          <w:tcPr>
            <w:tcW w:w="0" w:type="auto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color w:val="333333"/>
                <w:kern w:val="0"/>
                <w:szCs w:val="21"/>
              </w:rPr>
            </w:pPr>
          </w:p>
        </w:tc>
        <w:tc>
          <w:tcPr>
            <w:tcW w:w="0" w:type="auto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color w:val="333333"/>
                <w:kern w:val="0"/>
                <w:szCs w:val="21"/>
              </w:rPr>
            </w:pPr>
          </w:p>
        </w:tc>
        <w:tc>
          <w:tcPr>
            <w:tcW w:w="59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480" w:lineRule="auto"/>
              <w:rPr>
                <w:rFonts w:ascii="Times New Roman" w:hAnsi="Times New Roman" w:eastAsia="宋体" w:cs="Times New Roman"/>
                <w:color w:val="333333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333333"/>
                <w:kern w:val="0"/>
                <w:szCs w:val="21"/>
              </w:rPr>
              <w:t>结果维持</w:t>
            </w:r>
          </w:p>
        </w:tc>
        <w:tc>
          <w:tcPr>
            <w:tcW w:w="59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480" w:lineRule="auto"/>
              <w:rPr>
                <w:rFonts w:ascii="Times New Roman" w:hAnsi="Times New Roman" w:eastAsia="宋体" w:cs="Times New Roman"/>
                <w:color w:val="333333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333333"/>
                <w:kern w:val="0"/>
                <w:szCs w:val="21"/>
              </w:rPr>
              <w:t>结果纠正</w:t>
            </w:r>
          </w:p>
        </w:tc>
        <w:tc>
          <w:tcPr>
            <w:tcW w:w="62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480" w:lineRule="auto"/>
              <w:rPr>
                <w:rFonts w:ascii="Times New Roman" w:hAnsi="Times New Roman" w:eastAsia="宋体" w:cs="Times New Roman"/>
                <w:color w:val="333333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333333"/>
                <w:kern w:val="0"/>
                <w:szCs w:val="21"/>
              </w:rPr>
              <w:t>其他结果</w:t>
            </w:r>
          </w:p>
        </w:tc>
        <w:tc>
          <w:tcPr>
            <w:tcW w:w="62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480" w:lineRule="auto"/>
              <w:rPr>
                <w:rFonts w:ascii="Times New Roman" w:hAnsi="Times New Roman" w:eastAsia="宋体" w:cs="Times New Roman"/>
                <w:color w:val="333333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333333"/>
                <w:kern w:val="0"/>
                <w:szCs w:val="21"/>
              </w:rPr>
              <w:t>尚未审结</w:t>
            </w:r>
          </w:p>
        </w:tc>
        <w:tc>
          <w:tcPr>
            <w:tcW w:w="123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480" w:lineRule="auto"/>
              <w:rPr>
                <w:rFonts w:ascii="Times New Roman" w:hAnsi="Times New Roman" w:eastAsia="宋体" w:cs="Times New Roman"/>
                <w:color w:val="333333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333333"/>
                <w:kern w:val="0"/>
                <w:szCs w:val="21"/>
              </w:rPr>
              <w:t>总计</w:t>
            </w:r>
          </w:p>
        </w:tc>
        <w:tc>
          <w:tcPr>
            <w:tcW w:w="65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480" w:lineRule="auto"/>
              <w:rPr>
                <w:rFonts w:ascii="Times New Roman" w:hAnsi="Times New Roman" w:eastAsia="宋体" w:cs="Times New Roman"/>
                <w:color w:val="333333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333333"/>
                <w:kern w:val="0"/>
                <w:szCs w:val="21"/>
              </w:rPr>
              <w:t>结果维持</w:t>
            </w:r>
          </w:p>
        </w:tc>
        <w:tc>
          <w:tcPr>
            <w:tcW w:w="74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480" w:lineRule="auto"/>
              <w:rPr>
                <w:rFonts w:ascii="Times New Roman" w:hAnsi="Times New Roman" w:eastAsia="宋体" w:cs="Times New Roman"/>
                <w:color w:val="333333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333333"/>
                <w:kern w:val="0"/>
                <w:szCs w:val="21"/>
              </w:rPr>
              <w:t>结果纠正</w:t>
            </w:r>
          </w:p>
        </w:tc>
        <w:tc>
          <w:tcPr>
            <w:tcW w:w="65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480" w:lineRule="auto"/>
              <w:rPr>
                <w:rFonts w:ascii="Times New Roman" w:hAnsi="Times New Roman" w:eastAsia="宋体" w:cs="Times New Roman"/>
                <w:color w:val="333333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333333"/>
                <w:kern w:val="0"/>
                <w:szCs w:val="21"/>
              </w:rPr>
              <w:t>其他结果</w:t>
            </w:r>
          </w:p>
        </w:tc>
        <w:tc>
          <w:tcPr>
            <w:tcW w:w="65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480" w:lineRule="auto"/>
              <w:rPr>
                <w:rFonts w:ascii="Times New Roman" w:hAnsi="Times New Roman" w:eastAsia="宋体" w:cs="Times New Roman"/>
                <w:color w:val="333333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333333"/>
                <w:kern w:val="0"/>
                <w:szCs w:val="21"/>
              </w:rPr>
              <w:t>尚未审结</w:t>
            </w:r>
          </w:p>
        </w:tc>
        <w:tc>
          <w:tcPr>
            <w:tcW w:w="59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480" w:lineRule="auto"/>
              <w:rPr>
                <w:rFonts w:ascii="Times New Roman" w:hAnsi="Times New Roman" w:eastAsia="宋体" w:cs="Times New Roman"/>
                <w:color w:val="333333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333333"/>
                <w:kern w:val="0"/>
                <w:szCs w:val="21"/>
              </w:rPr>
              <w:t>总计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none" w:color="auto" w:sz="0" w:space="0"/>
            <w:insideV w:val="none" w:color="auto" w:sz="0" w:space="0"/>
          </w:tblBorders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jc w:val="center"/>
        </w:trPr>
        <w:tc>
          <w:tcPr>
            <w:tcW w:w="45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480" w:lineRule="auto"/>
              <w:rPr>
                <w:rFonts w:ascii="Times New Roman" w:hAnsi="Times New Roman" w:eastAsia="宋体" w:cs="Times New Roman"/>
                <w:color w:val="333333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333333"/>
                <w:kern w:val="0"/>
                <w:szCs w:val="21"/>
              </w:rPr>
              <w:t> </w:t>
            </w:r>
            <w:r>
              <w:rPr>
                <w:rFonts w:hint="eastAsia" w:ascii="Times New Roman" w:hAnsi="Times New Roman" w:eastAsia="宋体" w:cs="Times New Roman"/>
                <w:color w:val="333333"/>
                <w:kern w:val="0"/>
                <w:szCs w:val="21"/>
              </w:rPr>
              <w:t>1</w:t>
            </w:r>
          </w:p>
        </w:tc>
        <w:tc>
          <w:tcPr>
            <w:tcW w:w="53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480" w:lineRule="auto"/>
              <w:rPr>
                <w:rFonts w:ascii="Times New Roman" w:hAnsi="Times New Roman" w:eastAsia="宋体" w:cs="Times New Roman"/>
                <w:color w:val="333333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333333"/>
                <w:kern w:val="0"/>
                <w:szCs w:val="21"/>
              </w:rPr>
              <w:t> </w:t>
            </w:r>
            <w:r>
              <w:rPr>
                <w:rFonts w:hint="eastAsia" w:ascii="Times New Roman" w:hAnsi="Times New Roman" w:eastAsia="宋体" w:cs="Times New Roman"/>
                <w:color w:val="333333"/>
                <w:kern w:val="0"/>
                <w:szCs w:val="21"/>
              </w:rPr>
              <w:t>8</w:t>
            </w:r>
          </w:p>
        </w:tc>
        <w:tc>
          <w:tcPr>
            <w:tcW w:w="54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480" w:lineRule="auto"/>
              <w:rPr>
                <w:rFonts w:ascii="Times New Roman" w:hAnsi="Times New Roman" w:eastAsia="宋体" w:cs="Times New Roman"/>
                <w:color w:val="333333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color w:val="333333"/>
                <w:kern w:val="0"/>
                <w:szCs w:val="21"/>
              </w:rPr>
              <w:t>2</w:t>
            </w:r>
          </w:p>
        </w:tc>
        <w:tc>
          <w:tcPr>
            <w:tcW w:w="45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480" w:lineRule="auto"/>
              <w:rPr>
                <w:rFonts w:ascii="Times New Roman" w:hAnsi="Times New Roman" w:eastAsia="宋体" w:cs="Times New Roman"/>
                <w:color w:val="333333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333333"/>
                <w:kern w:val="0"/>
                <w:szCs w:val="21"/>
              </w:rPr>
              <w:t> </w:t>
            </w:r>
            <w:r>
              <w:rPr>
                <w:rFonts w:hint="eastAsia" w:ascii="Times New Roman" w:hAnsi="Times New Roman" w:eastAsia="宋体" w:cs="Times New Roman"/>
                <w:color w:val="333333"/>
                <w:kern w:val="0"/>
                <w:szCs w:val="21"/>
              </w:rPr>
              <w:t>1</w:t>
            </w:r>
          </w:p>
        </w:tc>
        <w:tc>
          <w:tcPr>
            <w:tcW w:w="126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480" w:lineRule="auto"/>
              <w:rPr>
                <w:rFonts w:ascii="Times New Roman" w:hAnsi="Times New Roman" w:eastAsia="宋体" w:cs="Times New Roman"/>
                <w:color w:val="333333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color w:val="333333"/>
                <w:kern w:val="0"/>
                <w:szCs w:val="21"/>
              </w:rPr>
              <w:t xml:space="preserve"> 12</w:t>
            </w:r>
          </w:p>
        </w:tc>
        <w:tc>
          <w:tcPr>
            <w:tcW w:w="59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480" w:lineRule="auto"/>
              <w:rPr>
                <w:rFonts w:ascii="Times New Roman" w:hAnsi="Times New Roman" w:eastAsia="宋体" w:cs="Times New Roman"/>
                <w:color w:val="333333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color w:val="333333"/>
                <w:kern w:val="0"/>
                <w:szCs w:val="21"/>
              </w:rPr>
              <w:t>0</w:t>
            </w:r>
          </w:p>
        </w:tc>
        <w:tc>
          <w:tcPr>
            <w:tcW w:w="59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480" w:lineRule="auto"/>
              <w:rPr>
                <w:rFonts w:ascii="Times New Roman" w:hAnsi="Times New Roman" w:eastAsia="宋体" w:cs="Times New Roman"/>
                <w:color w:val="333333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color w:val="333333"/>
                <w:kern w:val="0"/>
                <w:szCs w:val="21"/>
              </w:rPr>
              <w:t>2</w:t>
            </w:r>
          </w:p>
        </w:tc>
        <w:tc>
          <w:tcPr>
            <w:tcW w:w="62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480" w:lineRule="auto"/>
              <w:rPr>
                <w:rFonts w:ascii="Times New Roman" w:hAnsi="Times New Roman" w:eastAsia="宋体" w:cs="Times New Roman"/>
                <w:color w:val="333333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333333"/>
                <w:kern w:val="0"/>
                <w:szCs w:val="21"/>
              </w:rPr>
              <w:t> 0</w:t>
            </w:r>
          </w:p>
        </w:tc>
        <w:tc>
          <w:tcPr>
            <w:tcW w:w="62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480" w:lineRule="auto"/>
              <w:rPr>
                <w:rFonts w:ascii="Times New Roman" w:hAnsi="Times New Roman" w:eastAsia="宋体" w:cs="Times New Roman"/>
                <w:color w:val="333333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color w:val="333333"/>
                <w:kern w:val="0"/>
                <w:szCs w:val="21"/>
              </w:rPr>
              <w:t>0</w:t>
            </w:r>
          </w:p>
        </w:tc>
        <w:tc>
          <w:tcPr>
            <w:tcW w:w="123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480" w:lineRule="auto"/>
              <w:rPr>
                <w:rFonts w:ascii="Times New Roman" w:hAnsi="Times New Roman" w:eastAsia="宋体" w:cs="Times New Roman"/>
                <w:color w:val="333333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color w:val="333333"/>
                <w:kern w:val="0"/>
                <w:szCs w:val="21"/>
              </w:rPr>
              <w:t>2</w:t>
            </w:r>
          </w:p>
        </w:tc>
        <w:tc>
          <w:tcPr>
            <w:tcW w:w="65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480" w:lineRule="auto"/>
              <w:rPr>
                <w:rFonts w:ascii="Times New Roman" w:hAnsi="Times New Roman" w:eastAsia="宋体" w:cs="Times New Roman"/>
                <w:color w:val="333333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333333"/>
                <w:kern w:val="0"/>
                <w:szCs w:val="21"/>
              </w:rPr>
              <w:t> 0</w:t>
            </w:r>
          </w:p>
        </w:tc>
        <w:tc>
          <w:tcPr>
            <w:tcW w:w="74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480" w:lineRule="auto"/>
              <w:rPr>
                <w:rFonts w:ascii="Times New Roman" w:hAnsi="Times New Roman" w:eastAsia="宋体" w:cs="Times New Roman"/>
                <w:color w:val="333333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333333"/>
                <w:kern w:val="0"/>
                <w:szCs w:val="21"/>
              </w:rPr>
              <w:t>0</w:t>
            </w:r>
          </w:p>
        </w:tc>
        <w:tc>
          <w:tcPr>
            <w:tcW w:w="65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480" w:lineRule="auto"/>
              <w:rPr>
                <w:rFonts w:ascii="Times New Roman" w:hAnsi="Times New Roman" w:eastAsia="宋体" w:cs="Times New Roman"/>
                <w:color w:val="333333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333333"/>
                <w:kern w:val="0"/>
                <w:szCs w:val="21"/>
              </w:rPr>
              <w:t>0</w:t>
            </w:r>
          </w:p>
        </w:tc>
        <w:tc>
          <w:tcPr>
            <w:tcW w:w="65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480" w:lineRule="auto"/>
              <w:rPr>
                <w:rFonts w:ascii="Times New Roman" w:hAnsi="Times New Roman" w:eastAsia="宋体" w:cs="Times New Roman"/>
                <w:color w:val="333333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color w:val="333333"/>
                <w:kern w:val="0"/>
                <w:szCs w:val="21"/>
              </w:rPr>
              <w:t>1</w:t>
            </w:r>
          </w:p>
        </w:tc>
        <w:tc>
          <w:tcPr>
            <w:tcW w:w="59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480" w:lineRule="auto"/>
              <w:rPr>
                <w:rFonts w:ascii="Times New Roman" w:hAnsi="Times New Roman" w:eastAsia="宋体" w:cs="Times New Roman"/>
                <w:color w:val="333333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color w:val="333333"/>
                <w:kern w:val="0"/>
                <w:szCs w:val="21"/>
              </w:rPr>
              <w:t>1</w:t>
            </w:r>
          </w:p>
        </w:tc>
      </w:tr>
    </w:tbl>
    <w:p>
      <w:pPr>
        <w:widowControl/>
        <w:numPr>
          <w:ilvl w:val="0"/>
          <w:numId w:val="1"/>
        </w:numPr>
        <w:shd w:val="clear" w:color="auto" w:fill="FFFFFF"/>
        <w:spacing w:line="480" w:lineRule="auto"/>
        <w:ind w:firstLine="640" w:firstLineChars="200"/>
        <w:rPr>
          <w:rFonts w:hint="eastAsia" w:ascii="仿宋" w:hAnsi="仿宋" w:eastAsia="仿宋" w:cs="仿宋"/>
          <w:color w:val="333333"/>
          <w:kern w:val="0"/>
          <w:sz w:val="32"/>
          <w:szCs w:val="32"/>
        </w:rPr>
      </w:pPr>
      <w:r>
        <w:rPr>
          <w:rFonts w:hint="eastAsia" w:ascii="仿宋" w:hAnsi="仿宋" w:eastAsia="仿宋" w:cs="仿宋"/>
          <w:color w:val="333333"/>
          <w:kern w:val="0"/>
          <w:sz w:val="32"/>
          <w:szCs w:val="32"/>
        </w:rPr>
        <w:t>存在问题的主要问题及改进情况</w:t>
      </w:r>
    </w:p>
    <w:p>
      <w:pPr>
        <w:widowControl/>
        <w:numPr>
          <w:ilvl w:val="0"/>
          <w:numId w:val="0"/>
        </w:numPr>
        <w:shd w:val="clear" w:color="auto" w:fill="FFFFFF"/>
        <w:spacing w:line="480" w:lineRule="auto"/>
        <w:ind w:firstLine="640" w:firstLineChars="200"/>
        <w:rPr>
          <w:rFonts w:hint="eastAsia" w:ascii="仿宋" w:hAnsi="仿宋" w:eastAsia="仿宋" w:cs="仿宋"/>
          <w:color w:val="333333"/>
          <w:sz w:val="32"/>
          <w:szCs w:val="32"/>
        </w:rPr>
      </w:pPr>
      <w:r>
        <w:rPr>
          <w:rFonts w:hint="eastAsia" w:ascii="仿宋" w:hAnsi="仿宋" w:eastAsia="仿宋" w:cs="仿宋"/>
          <w:color w:val="333333"/>
          <w:sz w:val="32"/>
          <w:szCs w:val="32"/>
        </w:rPr>
        <w:t>（一）存在问题</w:t>
      </w:r>
      <w:r>
        <w:rPr>
          <w:rFonts w:hint="eastAsia" w:ascii="仿宋" w:hAnsi="仿宋" w:eastAsia="仿宋" w:cs="仿宋"/>
          <w:color w:val="333333"/>
          <w:sz w:val="32"/>
          <w:szCs w:val="32"/>
          <w:lang w:eastAsia="zh-CN"/>
        </w:rPr>
        <w:t>：</w:t>
      </w:r>
      <w:r>
        <w:rPr>
          <w:rFonts w:hint="eastAsia" w:ascii="仿宋" w:hAnsi="仿宋" w:eastAsia="仿宋" w:cs="仿宋"/>
          <w:color w:val="333333"/>
          <w:sz w:val="32"/>
          <w:szCs w:val="32"/>
        </w:rPr>
        <w:t>一是政府信息公开主动性不够强，对一些公开的内容存在遗漏现象，公开实效不够理想</w:t>
      </w:r>
      <w:r>
        <w:rPr>
          <w:rFonts w:hint="eastAsia" w:ascii="仿宋" w:hAnsi="仿宋" w:eastAsia="仿宋" w:cs="仿宋"/>
          <w:color w:val="333333"/>
          <w:sz w:val="32"/>
          <w:szCs w:val="32"/>
          <w:lang w:eastAsia="zh-CN"/>
        </w:rPr>
        <w:t>。</w:t>
      </w:r>
      <w:r>
        <w:rPr>
          <w:rFonts w:hint="eastAsia" w:ascii="仿宋" w:hAnsi="仿宋" w:eastAsia="仿宋" w:cs="仿宋"/>
          <w:color w:val="333333"/>
          <w:sz w:val="32"/>
          <w:szCs w:val="32"/>
        </w:rPr>
        <w:t>二是政府信息公开的配套制度有待完善，要进一步研究完善政府信息公开工作监督管理机制、责任追究机制等。</w:t>
      </w:r>
    </w:p>
    <w:p>
      <w:pPr>
        <w:pStyle w:val="2"/>
        <w:shd w:val="clear" w:color="auto" w:fill="FFFFFF"/>
        <w:spacing w:before="0" w:beforeAutospacing="0" w:after="0" w:afterAutospacing="0" w:line="585" w:lineRule="atLeast"/>
        <w:ind w:firstLine="645"/>
        <w:textAlignment w:val="baseline"/>
        <w:rPr>
          <w:rFonts w:hint="eastAsia" w:ascii="仿宋" w:hAnsi="仿宋" w:eastAsia="仿宋" w:cs="仿宋"/>
          <w:color w:val="333333"/>
          <w:sz w:val="32"/>
          <w:szCs w:val="32"/>
        </w:rPr>
      </w:pPr>
      <w:r>
        <w:rPr>
          <w:rFonts w:hint="eastAsia" w:ascii="仿宋" w:hAnsi="仿宋" w:eastAsia="仿宋" w:cs="仿宋"/>
          <w:color w:val="333333"/>
          <w:sz w:val="32"/>
          <w:szCs w:val="32"/>
        </w:rPr>
        <w:t>（</w:t>
      </w:r>
      <w:r>
        <w:rPr>
          <w:rFonts w:hint="eastAsia" w:ascii="仿宋" w:hAnsi="仿宋" w:eastAsia="仿宋" w:cs="仿宋"/>
          <w:color w:val="333333"/>
          <w:sz w:val="32"/>
          <w:szCs w:val="32"/>
          <w:lang w:val="en-US" w:eastAsia="zh-CN"/>
        </w:rPr>
        <w:t>二</w:t>
      </w:r>
      <w:r>
        <w:rPr>
          <w:rFonts w:hint="eastAsia" w:ascii="仿宋" w:hAnsi="仿宋" w:eastAsia="仿宋" w:cs="仿宋"/>
          <w:color w:val="333333"/>
          <w:sz w:val="32"/>
          <w:szCs w:val="32"/>
        </w:rPr>
        <w:t>）</w:t>
      </w:r>
      <w:r>
        <w:rPr>
          <w:rFonts w:hint="eastAsia" w:ascii="仿宋" w:hAnsi="仿宋" w:eastAsia="仿宋" w:cs="仿宋"/>
          <w:color w:val="333333"/>
          <w:sz w:val="32"/>
          <w:szCs w:val="32"/>
          <w:lang w:val="en-US" w:eastAsia="zh-CN"/>
        </w:rPr>
        <w:t>改进情况：</w:t>
      </w:r>
      <w:r>
        <w:rPr>
          <w:rFonts w:hint="eastAsia" w:ascii="仿宋" w:hAnsi="仿宋" w:eastAsia="仿宋" w:cs="仿宋"/>
          <w:color w:val="333333"/>
          <w:sz w:val="32"/>
          <w:szCs w:val="32"/>
        </w:rPr>
        <w:t>今后的工作中，我局将进一步规范政府信息公开工作，全力保障公民、法人和其他组织依法获取相关政策、政务信息。对已公布的信息，我局将发挥职能优势，加强管理，使公布的信息成为公众有用的信息。不断完善信息的发布机制，实行全方位，高层次，不间断的公开机制，更加及时，更加准确地公开群众关注、关切的信息。在依申请公开方面，我们将继续坚持“以公开为原则，以不公开为例外”的原则，积极为广大人民群众服务。</w:t>
      </w:r>
    </w:p>
    <w:p>
      <w:pPr>
        <w:widowControl/>
        <w:shd w:val="clear" w:color="auto" w:fill="FFFFFF"/>
        <w:spacing w:line="480" w:lineRule="auto"/>
        <w:ind w:firstLine="640" w:firstLineChars="200"/>
        <w:rPr>
          <w:rFonts w:hint="eastAsia" w:ascii="仿宋" w:hAnsi="仿宋" w:eastAsia="仿宋" w:cs="仿宋"/>
          <w:color w:val="333333"/>
          <w:kern w:val="0"/>
          <w:sz w:val="32"/>
          <w:szCs w:val="32"/>
        </w:rPr>
      </w:pPr>
      <w:r>
        <w:rPr>
          <w:rFonts w:hint="eastAsia" w:ascii="仿宋" w:hAnsi="仿宋" w:eastAsia="仿宋" w:cs="仿宋"/>
          <w:color w:val="333333"/>
          <w:kern w:val="0"/>
          <w:sz w:val="32"/>
          <w:szCs w:val="32"/>
        </w:rPr>
        <w:t>六、其他需要报告的事项</w:t>
      </w:r>
    </w:p>
    <w:p>
      <w:pPr>
        <w:widowControl/>
        <w:shd w:val="clear" w:color="auto" w:fill="FFFFFF"/>
        <w:spacing w:line="480" w:lineRule="auto"/>
        <w:ind w:firstLine="640" w:firstLineChars="200"/>
        <w:rPr>
          <w:rFonts w:hint="default" w:ascii="仿宋" w:hAnsi="仿宋" w:eastAsia="仿宋" w:cs="仿宋"/>
          <w:color w:val="333333"/>
          <w:kern w:val="0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color w:val="333333"/>
          <w:kern w:val="0"/>
          <w:sz w:val="32"/>
          <w:szCs w:val="32"/>
        </w:rPr>
        <w:t>2022年，我局暂无其他说明事项</w:t>
      </w:r>
      <w:r>
        <w:rPr>
          <w:rFonts w:hint="eastAsia" w:ascii="仿宋" w:hAnsi="仿宋" w:eastAsia="仿宋" w:cs="仿宋"/>
          <w:color w:val="333333"/>
          <w:kern w:val="0"/>
          <w:sz w:val="32"/>
          <w:szCs w:val="32"/>
          <w:lang w:eastAsia="zh-CN"/>
        </w:rPr>
        <w:t>，</w:t>
      </w:r>
      <w:r>
        <w:rPr>
          <w:rFonts w:hint="eastAsia" w:ascii="仿宋" w:hAnsi="仿宋" w:eastAsia="仿宋" w:cs="仿宋"/>
          <w:color w:val="333333"/>
          <w:kern w:val="0"/>
          <w:sz w:val="32"/>
          <w:szCs w:val="32"/>
          <w:lang w:val="en-US" w:eastAsia="zh-CN"/>
        </w:rPr>
        <w:t>本年度我单位未收取信息处理费。</w:t>
      </w:r>
    </w:p>
    <w:p>
      <w:bookmarkStart w:id="0" w:name="_GoBack"/>
      <w:bookmarkEnd w:id="0"/>
    </w:p>
    <w:sectPr>
      <w:pgSz w:w="11906" w:h="16838"/>
      <w:pgMar w:top="1213" w:right="1800" w:bottom="1213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F9CD46DA"/>
    <w:multiLevelType w:val="singleLevel"/>
    <w:tmpl w:val="F9CD46DA"/>
    <w:lvl w:ilvl="0" w:tentative="0">
      <w:start w:val="5"/>
      <w:numFmt w:val="chineseCounting"/>
      <w:suff w:val="nothing"/>
      <w:lvlText w:val="%1、"/>
      <w:lvlJc w:val="left"/>
      <w:rPr>
        <w:rFonts w:hint="eastAsi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40"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jFiZjJmMzY3YzdlNmZlNmZlODBjNGFhMjc5ZDBjODkifQ=="/>
  </w:docVars>
  <w:rsids>
    <w:rsidRoot w:val="00391C86"/>
    <w:rsid w:val="0006142D"/>
    <w:rsid w:val="0008605F"/>
    <w:rsid w:val="0008678E"/>
    <w:rsid w:val="000D1ACD"/>
    <w:rsid w:val="0024259F"/>
    <w:rsid w:val="002624CF"/>
    <w:rsid w:val="002B567B"/>
    <w:rsid w:val="002E3EB9"/>
    <w:rsid w:val="00357E9C"/>
    <w:rsid w:val="00391C86"/>
    <w:rsid w:val="00410541"/>
    <w:rsid w:val="0067444C"/>
    <w:rsid w:val="00765405"/>
    <w:rsid w:val="007B06A4"/>
    <w:rsid w:val="00891EBE"/>
    <w:rsid w:val="009032D2"/>
    <w:rsid w:val="009931DF"/>
    <w:rsid w:val="009A2177"/>
    <w:rsid w:val="009B4966"/>
    <w:rsid w:val="009D0DEC"/>
    <w:rsid w:val="00A16E9B"/>
    <w:rsid w:val="00AA7438"/>
    <w:rsid w:val="00AA755F"/>
    <w:rsid w:val="00AC38FD"/>
    <w:rsid w:val="00B13D51"/>
    <w:rsid w:val="00B73066"/>
    <w:rsid w:val="00BE2D9A"/>
    <w:rsid w:val="00C7629A"/>
    <w:rsid w:val="00CD5AFF"/>
    <w:rsid w:val="00CE7607"/>
    <w:rsid w:val="00DA53D3"/>
    <w:rsid w:val="00E36332"/>
    <w:rsid w:val="00E974E2"/>
    <w:rsid w:val="00FD7DA3"/>
    <w:rsid w:val="01341807"/>
    <w:rsid w:val="074A238C"/>
    <w:rsid w:val="08B6664B"/>
    <w:rsid w:val="0D36584C"/>
    <w:rsid w:val="1A512FD2"/>
    <w:rsid w:val="1CCE7A8E"/>
    <w:rsid w:val="21826735"/>
    <w:rsid w:val="22DD0464"/>
    <w:rsid w:val="26FE1DEC"/>
    <w:rsid w:val="3103599E"/>
    <w:rsid w:val="31C613DF"/>
    <w:rsid w:val="39051FFB"/>
    <w:rsid w:val="3EF155CC"/>
    <w:rsid w:val="3FD10264"/>
    <w:rsid w:val="44983428"/>
    <w:rsid w:val="45D84583"/>
    <w:rsid w:val="4C1B042A"/>
    <w:rsid w:val="4D812CAB"/>
    <w:rsid w:val="4FF04118"/>
    <w:rsid w:val="53EF597F"/>
    <w:rsid w:val="5402266C"/>
    <w:rsid w:val="55F43786"/>
    <w:rsid w:val="57B82F85"/>
    <w:rsid w:val="58F56078"/>
    <w:rsid w:val="599D3BC8"/>
    <w:rsid w:val="5A327C4B"/>
    <w:rsid w:val="5A407210"/>
    <w:rsid w:val="5BC365F0"/>
    <w:rsid w:val="5C9D1831"/>
    <w:rsid w:val="5D260363"/>
    <w:rsid w:val="606775E6"/>
    <w:rsid w:val="615B64F4"/>
    <w:rsid w:val="61C81A3C"/>
    <w:rsid w:val="70962FD1"/>
    <w:rsid w:val="7C8178DB"/>
    <w:rsid w:val="7C8A4E2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4">
    <w:name w:val="Default Paragraph Font"/>
    <w:semiHidden/>
    <w:unhideWhenUsed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nhideWhenUsed/>
    <w:uiPriority w:val="99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  <w:szCs w:val="24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" StyleName=""/>
</file>

<file path=customXml/itemProps1.xml><?xml version="1.0" encoding="utf-8"?>
<ds:datastoreItem xmlns:ds="http://schemas.openxmlformats.org/officeDocument/2006/customXml" ds:itemID="{E4EB7C35-A323-49F1-AA93-EAF04DBAD815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6</Pages>
  <Words>1869</Words>
  <Characters>1928</Characters>
  <Lines>19</Lines>
  <Paragraphs>5</Paragraphs>
  <TotalTime>5</TotalTime>
  <ScaleCrop>false</ScaleCrop>
  <LinksUpToDate>false</LinksUpToDate>
  <CharactersWithSpaces>1953</CharactersWithSpaces>
  <Application>WPS Office_11.1.0.13703_F1E327BC-269C-435d-A152-05C5408002CA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2021-01-18T01:53:00Z</dcterms:created>
  <dc:creator>xb21cn</dc:creator>
  <cp:lastModifiedBy>WPS_1212450965</cp:lastModifiedBy>
  <cp:lastPrinted>2023-01-13T02:59:00Z</cp:lastPrinted>
  <dcterms:modified xsi:type="dcterms:W3CDTF">2023-01-16T07:18:31Z</dcterms:modified>
  <cp:revision>15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2052-11.1.0.13703</vt:lpwstr>
  </property>
  <property fmtid="{D5CDD505-2E9C-101B-9397-08002B2CF9AE}" pid="3" name="ICV">
    <vt:lpwstr>65D5C9BF732C4B9A96615DEC1C06AD18</vt:lpwstr>
  </property>
</Properties>
</file>