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方正小标宋简体" w:hAnsi="方正小标宋简体" w:eastAsia="方正小标宋简体" w:cs="方正小标宋简体"/>
          <w:sz w:val="44"/>
          <w:szCs w:val="44"/>
          <w:lang w:bidi="ar-SA"/>
        </w:rPr>
      </w:pPr>
      <w:r>
        <w:rPr>
          <w:rFonts w:hint="eastAsia" w:ascii="方正小标宋简体" w:hAnsi="方正小标宋简体" w:eastAsia="方正小标宋简体" w:cs="方正小标宋简体"/>
          <w:sz w:val="44"/>
          <w:szCs w:val="44"/>
          <w:lang w:val="en-US" w:eastAsia="zh-CN" w:bidi="ar-SA"/>
        </w:rPr>
        <w:t>湘潭县信访局202</w:t>
      </w:r>
      <w:r>
        <w:rPr>
          <w:rFonts w:hint="eastAsia" w:ascii="方正小标宋简体" w:hAnsi="方正小标宋简体" w:eastAsia="方正小标宋简体" w:cs="方正小标宋简体"/>
          <w:sz w:val="44"/>
          <w:szCs w:val="44"/>
          <w:lang w:val="en" w:eastAsia="zh-CN" w:bidi="ar-SA"/>
        </w:rPr>
        <w:t>2</w:t>
      </w:r>
      <w:r>
        <w:rPr>
          <w:rFonts w:hint="eastAsia" w:ascii="方正小标宋简体" w:hAnsi="方正小标宋简体" w:eastAsia="方正小标宋简体" w:cs="方正小标宋简体"/>
          <w:sz w:val="44"/>
          <w:szCs w:val="44"/>
          <w:lang w:bidi="ar-SA"/>
        </w:rPr>
        <w:t>年政府信息公开工作</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方正小标宋简体" w:hAnsi="方正小标宋简体" w:eastAsia="方正小标宋简体" w:cs="方正小标宋简体"/>
          <w:sz w:val="44"/>
          <w:szCs w:val="44"/>
          <w:lang w:bidi="ar-SA"/>
        </w:rPr>
      </w:pPr>
      <w:r>
        <w:rPr>
          <w:rFonts w:hint="eastAsia" w:ascii="方正小标宋简体" w:hAnsi="方正小标宋简体" w:eastAsia="方正小标宋简体" w:cs="方正小标宋简体"/>
          <w:sz w:val="44"/>
          <w:szCs w:val="44"/>
          <w:lang w:bidi="ar-SA"/>
        </w:rPr>
        <w:t>年度报告</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p>
    <w:p>
      <w:pPr>
        <w:keepNext w:val="0"/>
        <w:keepLines w:val="0"/>
        <w:widowControl/>
        <w:suppressLineNumbers w:val="0"/>
        <w:ind w:firstLine="640" w:firstLineChars="20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2"/>
          <w:sz w:val="32"/>
          <w:szCs w:val="32"/>
          <w:lang w:val="en-US" w:eastAsia="zh-CN" w:bidi="ar"/>
        </w:rPr>
        <w:t>本年度报告根据《中华人民共和国政府信息公开条例》和《国务院办公厅政府信息与政务公开办公室关于&lt;中华人民共和国政府信息公开工作年度报告格式&gt;的通知》（国办公开办函﹝2021﹞30号）要求编制</w:t>
      </w:r>
      <w:r>
        <w:rPr>
          <w:rFonts w:hint="eastAsia" w:ascii="仿宋_GB2312" w:hAnsi="仿宋_GB2312" w:eastAsia="仿宋_GB2312" w:cs="仿宋_GB2312"/>
          <w:sz w:val="32"/>
          <w:szCs w:val="32"/>
        </w:rPr>
        <w:t>。全文包括总体情况、主动公开政府信息情况、收到和处理政府信息公开申请情况、政府信息公开行政复议和行政诉讼情况、存在的主要问题及改进情况和其他需要报告的事项。本报告所列数据统计期限为202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年1月1日至202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年12月31日</w:t>
      </w:r>
      <w:r>
        <w:rPr>
          <w:rFonts w:hint="eastAsia" w:ascii="仿宋_GB2312" w:hAnsi="仿宋_GB2312" w:eastAsia="仿宋_GB2312" w:cs="仿宋_GB2312"/>
          <w:sz w:val="32"/>
          <w:szCs w:val="32"/>
          <w:lang w:eastAsia="zh-CN"/>
        </w:rPr>
        <w:t>止</w:t>
      </w:r>
      <w:r>
        <w:rPr>
          <w:rFonts w:hint="eastAsia" w:ascii="仿宋_GB2312" w:hAnsi="仿宋_GB2312" w:eastAsia="仿宋_GB2312" w:cs="仿宋_GB2312"/>
          <w:sz w:val="32"/>
          <w:szCs w:val="32"/>
        </w:rPr>
        <w:t>。如对本报告有疑问，</w:t>
      </w:r>
      <w:r>
        <w:rPr>
          <w:rFonts w:hint="eastAsia" w:ascii="仿宋_GB2312" w:hAnsi="仿宋_GB2312" w:eastAsia="仿宋_GB2312" w:cs="仿宋_GB2312"/>
          <w:kern w:val="0"/>
          <w:sz w:val="32"/>
          <w:szCs w:val="32"/>
          <w:lang w:val="en-US" w:eastAsia="zh-CN" w:bidi="ar"/>
        </w:rPr>
        <w:t>请与县信访局办公室联系（电话：0731-57880708）。</w:t>
      </w:r>
    </w:p>
    <w:p>
      <w:pPr>
        <w:keepNext w:val="0"/>
        <w:keepLines w:val="0"/>
        <w:widowControl/>
        <w:suppressLineNumbers w:val="0"/>
        <w:ind w:firstLine="640" w:firstLineChars="200"/>
        <w:jc w:val="left"/>
        <w:rPr>
          <w:rFonts w:hint="eastAsia" w:ascii="黑体" w:hAnsi="黑体" w:eastAsia="黑体" w:cs="黑体"/>
          <w:b w:val="0"/>
          <w:bCs/>
          <w:sz w:val="32"/>
          <w:szCs w:val="32"/>
        </w:rPr>
      </w:pPr>
      <w:r>
        <w:rPr>
          <w:rFonts w:hint="eastAsia" w:ascii="黑体" w:hAnsi="黑体" w:eastAsia="黑体" w:cs="黑体"/>
          <w:b w:val="0"/>
          <w:bCs/>
          <w:sz w:val="32"/>
          <w:szCs w:val="32"/>
        </w:rPr>
        <w:t>一、总体情况</w:t>
      </w:r>
    </w:p>
    <w:p>
      <w:pPr>
        <w:keepNext w:val="0"/>
        <w:keepLines w:val="0"/>
        <w:widowControl/>
        <w:suppressLineNumbers w:val="0"/>
        <w:ind w:firstLine="640" w:firstLineChars="200"/>
        <w:jc w:val="left"/>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2022年，我局以习近平总书记关于加强和改进人民信访工作的重要思想为指导，紧紧围绕县委县政府关于信访工作的决策部署，深入贯彻落实《中华人民共和国政府信息公开条例》要求，进一步拓展渠道、加大力度，信息公开工作成效明显。</w:t>
      </w:r>
    </w:p>
    <w:p>
      <w:pPr>
        <w:keepNext w:val="0"/>
        <w:keepLines w:val="0"/>
        <w:widowControl/>
        <w:suppressLineNumbers w:val="0"/>
        <w:ind w:firstLine="642" w:firstLineChars="200"/>
        <w:jc w:val="left"/>
        <w:rPr>
          <w:rFonts w:hint="eastAsia" w:ascii="楷体_GB2312" w:hAnsi="楷体_GB2312" w:eastAsia="楷体_GB2312" w:cs="楷体_GB2312"/>
          <w:b/>
          <w:bCs/>
          <w:kern w:val="2"/>
          <w:sz w:val="32"/>
          <w:szCs w:val="32"/>
          <w:lang w:val="en-US" w:eastAsia="zh-CN" w:bidi="ar"/>
        </w:rPr>
      </w:pPr>
      <w:r>
        <w:rPr>
          <w:rFonts w:hint="eastAsia" w:ascii="楷体_GB2312" w:hAnsi="楷体_GB2312" w:eastAsia="楷体_GB2312" w:cs="楷体_GB2312"/>
          <w:b/>
          <w:bCs/>
          <w:kern w:val="2"/>
          <w:sz w:val="32"/>
          <w:szCs w:val="32"/>
          <w:lang w:val="en-US" w:eastAsia="zh-CN" w:bidi="ar"/>
        </w:rPr>
        <w:t>（一）主动公开方面</w:t>
      </w:r>
    </w:p>
    <w:p>
      <w:pPr>
        <w:keepNext w:val="0"/>
        <w:keepLines w:val="0"/>
        <w:widowControl/>
        <w:suppressLineNumbers w:val="0"/>
        <w:ind w:firstLine="640" w:firstLineChars="200"/>
        <w:jc w:val="left"/>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202</w:t>
      </w:r>
      <w:r>
        <w:rPr>
          <w:rFonts w:hint="eastAsia" w:ascii="仿宋_GB2312" w:hAnsi="仿宋_GB2312" w:eastAsia="仿宋_GB2312" w:cs="仿宋_GB2312"/>
          <w:kern w:val="2"/>
          <w:sz w:val="32"/>
          <w:szCs w:val="32"/>
          <w:lang w:val="en" w:eastAsia="zh-CN" w:bidi="ar"/>
        </w:rPr>
        <w:t>2</w:t>
      </w:r>
      <w:r>
        <w:rPr>
          <w:rFonts w:hint="eastAsia" w:ascii="仿宋_GB2312" w:hAnsi="仿宋_GB2312" w:eastAsia="仿宋_GB2312" w:cs="仿宋_GB2312"/>
          <w:kern w:val="2"/>
          <w:sz w:val="32"/>
          <w:szCs w:val="32"/>
          <w:lang w:val="en-US" w:eastAsia="zh-CN" w:bidi="ar"/>
        </w:rPr>
        <w:t>年通过政务网站主动公开政府信息42条，其中：工作动态35条，财政信息2条，机构信息2条，领导信息1条，信息公开指南1条，信息公开年报1条。</w:t>
      </w:r>
    </w:p>
    <w:p>
      <w:pPr>
        <w:keepNext w:val="0"/>
        <w:keepLines w:val="0"/>
        <w:widowControl/>
        <w:suppressLineNumbers w:val="0"/>
        <w:ind w:firstLine="642" w:firstLineChars="200"/>
        <w:jc w:val="left"/>
        <w:rPr>
          <w:rFonts w:hint="eastAsia" w:ascii="楷体_GB2312" w:hAnsi="楷体_GB2312" w:eastAsia="楷体_GB2312" w:cs="楷体_GB2312"/>
          <w:b/>
          <w:bCs/>
          <w:kern w:val="2"/>
          <w:sz w:val="32"/>
          <w:szCs w:val="32"/>
          <w:lang w:val="en-US" w:eastAsia="zh-CN" w:bidi="ar"/>
        </w:rPr>
      </w:pPr>
      <w:r>
        <w:rPr>
          <w:rFonts w:hint="eastAsia" w:ascii="楷体_GB2312" w:hAnsi="楷体_GB2312" w:eastAsia="楷体_GB2312" w:cs="楷体_GB2312"/>
          <w:b/>
          <w:bCs/>
          <w:kern w:val="2"/>
          <w:sz w:val="32"/>
          <w:szCs w:val="32"/>
          <w:lang w:val="en-US" w:eastAsia="zh-CN" w:bidi="ar"/>
        </w:rPr>
        <w:t>（二）依申请公开方面</w:t>
      </w:r>
    </w:p>
    <w:p>
      <w:pPr>
        <w:keepNext w:val="0"/>
        <w:keepLines w:val="0"/>
        <w:widowControl/>
        <w:suppressLineNumbers w:val="0"/>
        <w:ind w:firstLine="640" w:firstLineChars="200"/>
        <w:jc w:val="left"/>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202</w:t>
      </w:r>
      <w:r>
        <w:rPr>
          <w:rFonts w:hint="eastAsia" w:ascii="仿宋_GB2312" w:hAnsi="仿宋_GB2312" w:eastAsia="仿宋_GB2312" w:cs="仿宋_GB2312"/>
          <w:kern w:val="2"/>
          <w:sz w:val="32"/>
          <w:szCs w:val="32"/>
          <w:lang w:val="en" w:eastAsia="zh-CN" w:bidi="ar"/>
        </w:rPr>
        <w:t>2</w:t>
      </w:r>
      <w:r>
        <w:rPr>
          <w:rFonts w:hint="eastAsia" w:ascii="仿宋_GB2312" w:hAnsi="仿宋_GB2312" w:eastAsia="仿宋_GB2312" w:cs="仿宋_GB2312"/>
          <w:kern w:val="2"/>
          <w:sz w:val="32"/>
          <w:szCs w:val="32"/>
          <w:lang w:val="en-US" w:eastAsia="zh-CN" w:bidi="ar"/>
        </w:rPr>
        <w:t>年，我局没有收到政府信息公开申请，全年没有一件因政府信息公开工作被申请行政复议、提起行政诉讼。</w:t>
      </w:r>
    </w:p>
    <w:p>
      <w:pPr>
        <w:keepNext w:val="0"/>
        <w:keepLines w:val="0"/>
        <w:widowControl/>
        <w:suppressLineNumbers w:val="0"/>
        <w:ind w:firstLine="642" w:firstLineChars="200"/>
        <w:jc w:val="left"/>
        <w:rPr>
          <w:rFonts w:hint="eastAsia" w:ascii="楷体_GB2312" w:hAnsi="楷体_GB2312" w:eastAsia="楷体_GB2312" w:cs="楷体_GB2312"/>
          <w:b/>
          <w:bCs/>
          <w:kern w:val="2"/>
          <w:sz w:val="32"/>
          <w:szCs w:val="32"/>
          <w:lang w:val="en-US" w:eastAsia="zh-CN" w:bidi="ar"/>
        </w:rPr>
      </w:pPr>
      <w:r>
        <w:rPr>
          <w:rFonts w:hint="eastAsia" w:ascii="楷体_GB2312" w:hAnsi="楷体_GB2312" w:eastAsia="楷体_GB2312" w:cs="楷体_GB2312"/>
          <w:b/>
          <w:bCs/>
          <w:kern w:val="2"/>
          <w:sz w:val="32"/>
          <w:szCs w:val="32"/>
          <w:lang w:val="en-US" w:eastAsia="zh-CN" w:bidi="ar"/>
        </w:rPr>
        <w:t>（三）政府信息管理方面</w:t>
      </w:r>
    </w:p>
    <w:p>
      <w:pPr>
        <w:keepNext w:val="0"/>
        <w:keepLines w:val="0"/>
        <w:widowControl/>
        <w:suppressLineNumbers w:val="0"/>
        <w:ind w:firstLine="640" w:firstLineChars="200"/>
        <w:jc w:val="left"/>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严格落实信息发布审核制度，常态化开展涉及个人隐私的政府信息排查工作，对可能涉及个人隐私的行政处罚等信息，严把审核关。</w:t>
      </w:r>
    </w:p>
    <w:p>
      <w:pPr>
        <w:keepNext w:val="0"/>
        <w:keepLines w:val="0"/>
        <w:widowControl/>
        <w:suppressLineNumbers w:val="0"/>
        <w:ind w:firstLine="642" w:firstLineChars="200"/>
        <w:jc w:val="left"/>
        <w:rPr>
          <w:rFonts w:hint="eastAsia" w:ascii="楷体_GB2312" w:hAnsi="楷体_GB2312" w:eastAsia="楷体_GB2312" w:cs="楷体_GB2312"/>
          <w:b/>
          <w:bCs/>
          <w:kern w:val="2"/>
          <w:sz w:val="32"/>
          <w:szCs w:val="32"/>
          <w:lang w:val="en-US" w:eastAsia="zh-CN" w:bidi="ar"/>
        </w:rPr>
      </w:pPr>
      <w:r>
        <w:rPr>
          <w:rFonts w:hint="eastAsia" w:ascii="楷体_GB2312" w:hAnsi="楷体_GB2312" w:eastAsia="楷体_GB2312" w:cs="楷体_GB2312"/>
          <w:b/>
          <w:bCs/>
          <w:kern w:val="2"/>
          <w:sz w:val="32"/>
          <w:szCs w:val="32"/>
          <w:lang w:val="en-US" w:eastAsia="zh-CN" w:bidi="ar"/>
        </w:rPr>
        <w:t>（四）政府信息公开平台建设方面</w:t>
      </w:r>
    </w:p>
    <w:p>
      <w:pPr>
        <w:keepNext w:val="0"/>
        <w:keepLines w:val="0"/>
        <w:widowControl/>
        <w:suppressLineNumbers w:val="0"/>
        <w:ind w:firstLine="640" w:firstLineChars="200"/>
        <w:jc w:val="left"/>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积极配合县人民政府做好政府信息公开网站的维护工作，按要求完成各项任务。</w:t>
      </w:r>
    </w:p>
    <w:p>
      <w:pPr>
        <w:keepNext w:val="0"/>
        <w:keepLines w:val="0"/>
        <w:widowControl/>
        <w:suppressLineNumbers w:val="0"/>
        <w:ind w:firstLine="642" w:firstLineChars="200"/>
        <w:jc w:val="left"/>
        <w:rPr>
          <w:rFonts w:hint="eastAsia" w:ascii="楷体_GB2312" w:hAnsi="楷体_GB2312" w:eastAsia="楷体_GB2312" w:cs="楷体_GB2312"/>
          <w:b/>
          <w:bCs/>
          <w:kern w:val="2"/>
          <w:sz w:val="32"/>
          <w:szCs w:val="32"/>
          <w:lang w:val="en-US" w:eastAsia="zh-CN" w:bidi="ar"/>
        </w:rPr>
      </w:pPr>
      <w:r>
        <w:rPr>
          <w:rFonts w:hint="eastAsia" w:ascii="楷体_GB2312" w:hAnsi="楷体_GB2312" w:eastAsia="楷体_GB2312" w:cs="楷体_GB2312"/>
          <w:b/>
          <w:bCs/>
          <w:kern w:val="2"/>
          <w:sz w:val="32"/>
          <w:szCs w:val="32"/>
          <w:lang w:val="en-US" w:eastAsia="zh-CN" w:bidi="ar"/>
        </w:rPr>
        <w:t>（五）监督保障方面</w:t>
      </w:r>
    </w:p>
    <w:p>
      <w:pPr>
        <w:keepNext w:val="0"/>
        <w:keepLines w:val="0"/>
        <w:widowControl/>
        <w:suppressLineNumbers w:val="0"/>
        <w:ind w:firstLine="640" w:firstLineChars="200"/>
        <w:jc w:val="left"/>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局办公室负责局政务信息公开工作，从事人员1人。公开发布的内容均经股室拟稿、分管领导审核、分管办公室领导审核，无误后由局办公室发布。</w:t>
      </w:r>
    </w:p>
    <w:p>
      <w:pPr>
        <w:keepNext w:val="0"/>
        <w:keepLines w:val="0"/>
        <w:widowControl/>
        <w:suppressLineNumbers w:val="0"/>
        <w:ind w:firstLine="640" w:firstLineChars="200"/>
        <w:jc w:val="left"/>
        <w:rPr>
          <w:rFonts w:hint="eastAsia" w:ascii="黑体" w:hAnsi="黑体" w:eastAsia="黑体" w:cs="黑体"/>
          <w:b w:val="0"/>
          <w:bCs/>
          <w:sz w:val="32"/>
          <w:szCs w:val="32"/>
        </w:rPr>
      </w:pPr>
      <w:r>
        <w:rPr>
          <w:rFonts w:hint="eastAsia" w:ascii="黑体" w:hAnsi="黑体" w:eastAsia="黑体" w:cs="黑体"/>
          <w:b w:val="0"/>
          <w:bCs/>
          <w:sz w:val="32"/>
          <w:szCs w:val="32"/>
        </w:rPr>
        <w:t>二、主动公开政府信息情况</w:t>
      </w:r>
    </w:p>
    <w:tbl>
      <w:tblPr>
        <w:tblStyle w:val="12"/>
        <w:tblW w:w="8722" w:type="dxa"/>
        <w:jc w:val="center"/>
        <w:tblLayout w:type="fixed"/>
        <w:tblCellMar>
          <w:top w:w="0" w:type="dxa"/>
          <w:left w:w="0" w:type="dxa"/>
          <w:bottom w:w="0" w:type="dxa"/>
          <w:right w:w="0" w:type="dxa"/>
        </w:tblCellMar>
      </w:tblPr>
      <w:tblGrid>
        <w:gridCol w:w="2648"/>
        <w:gridCol w:w="1881"/>
        <w:gridCol w:w="1979"/>
        <w:gridCol w:w="2214"/>
      </w:tblGrid>
      <w:tr>
        <w:tblPrEx>
          <w:tblCellMar>
            <w:top w:w="0" w:type="dxa"/>
            <w:left w:w="0" w:type="dxa"/>
            <w:bottom w:w="0" w:type="dxa"/>
            <w:right w:w="0" w:type="dxa"/>
          </w:tblCellMar>
        </w:tblPrEx>
        <w:trPr>
          <w:trHeight w:val="606" w:hRule="atLeast"/>
          <w:jc w:val="center"/>
        </w:trPr>
        <w:tc>
          <w:tcPr>
            <w:tcW w:w="8722"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bidi="ar"/>
              </w:rPr>
              <w:t>第二十条第（一）项</w:t>
            </w:r>
          </w:p>
        </w:tc>
      </w:tr>
      <w:tr>
        <w:tblPrEx>
          <w:tblCellMar>
            <w:top w:w="0" w:type="dxa"/>
            <w:left w:w="0" w:type="dxa"/>
            <w:bottom w:w="0" w:type="dxa"/>
            <w:right w:w="0" w:type="dxa"/>
          </w:tblCellMar>
        </w:tblPrEx>
        <w:trPr>
          <w:trHeight w:val="606" w:hRule="atLeast"/>
          <w:jc w:val="center"/>
        </w:trPr>
        <w:tc>
          <w:tcPr>
            <w:tcW w:w="2648"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bidi="ar"/>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本年制发件数</w:t>
            </w:r>
          </w:p>
        </w:tc>
        <w:tc>
          <w:tcPr>
            <w:tcW w:w="1979"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本年废止件数</w:t>
            </w:r>
          </w:p>
        </w:tc>
        <w:tc>
          <w:tcPr>
            <w:tcW w:w="2214"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现行有效件数</w:t>
            </w:r>
          </w:p>
        </w:tc>
      </w:tr>
      <w:tr>
        <w:tblPrEx>
          <w:tblCellMar>
            <w:top w:w="0" w:type="dxa"/>
            <w:left w:w="0" w:type="dxa"/>
            <w:bottom w:w="0" w:type="dxa"/>
            <w:right w:w="0" w:type="dxa"/>
          </w:tblCellMar>
        </w:tblPrEx>
        <w:trPr>
          <w:trHeight w:val="606" w:hRule="atLeast"/>
          <w:jc w:val="center"/>
        </w:trPr>
        <w:tc>
          <w:tcPr>
            <w:tcW w:w="2648"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bidi="ar"/>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197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2214"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CellMar>
            <w:top w:w="0" w:type="dxa"/>
            <w:left w:w="0" w:type="dxa"/>
            <w:bottom w:w="0" w:type="dxa"/>
            <w:right w:w="0" w:type="dxa"/>
          </w:tblCellMar>
        </w:tblPrEx>
        <w:trPr>
          <w:trHeight w:val="606" w:hRule="atLeast"/>
          <w:jc w:val="center"/>
        </w:trPr>
        <w:tc>
          <w:tcPr>
            <w:tcW w:w="2648"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val="en-US" w:eastAsia="zh-CN" w:bidi="ar"/>
              </w:rPr>
              <w:t>行政</w:t>
            </w:r>
            <w:r>
              <w:rPr>
                <w:rFonts w:hint="eastAsia" w:ascii="方正仿宋_GBK" w:hAnsi="方正仿宋_GBK" w:eastAsia="方正仿宋_GBK" w:cs="方正仿宋_GBK"/>
                <w:color w:val="000000"/>
                <w:kern w:val="0"/>
                <w:sz w:val="21"/>
                <w:szCs w:val="21"/>
                <w:lang w:bidi="ar"/>
              </w:rPr>
              <w:t>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197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2214"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CellMar>
            <w:top w:w="0" w:type="dxa"/>
            <w:left w:w="0" w:type="dxa"/>
            <w:bottom w:w="0" w:type="dxa"/>
            <w:right w:w="0" w:type="dxa"/>
          </w:tblCellMar>
        </w:tblPrEx>
        <w:trPr>
          <w:trHeight w:val="606" w:hRule="atLeast"/>
          <w:jc w:val="center"/>
        </w:trPr>
        <w:tc>
          <w:tcPr>
            <w:tcW w:w="8722"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第二十条第（五）项</w:t>
            </w:r>
          </w:p>
        </w:tc>
      </w:tr>
      <w:tr>
        <w:tblPrEx>
          <w:tblCellMar>
            <w:top w:w="0" w:type="dxa"/>
            <w:left w:w="0" w:type="dxa"/>
            <w:bottom w:w="0" w:type="dxa"/>
            <w:right w:w="0" w:type="dxa"/>
          </w:tblCellMar>
        </w:tblPrEx>
        <w:trPr>
          <w:trHeight w:val="606" w:hRule="atLeast"/>
          <w:jc w:val="center"/>
        </w:trPr>
        <w:tc>
          <w:tcPr>
            <w:tcW w:w="2648"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bidi="ar"/>
              </w:rPr>
              <w:t>信息内容</w:t>
            </w:r>
          </w:p>
        </w:tc>
        <w:tc>
          <w:tcPr>
            <w:tcW w:w="6074"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val="en-US" w:eastAsia="zh-CN" w:bidi="ar"/>
              </w:rPr>
              <w:t>本年处理决定数量</w:t>
            </w:r>
          </w:p>
        </w:tc>
      </w:tr>
      <w:tr>
        <w:tblPrEx>
          <w:tblCellMar>
            <w:top w:w="0" w:type="dxa"/>
            <w:left w:w="0" w:type="dxa"/>
            <w:bottom w:w="0" w:type="dxa"/>
            <w:right w:w="0" w:type="dxa"/>
          </w:tblCellMar>
        </w:tblPrEx>
        <w:trPr>
          <w:trHeight w:val="606" w:hRule="atLeast"/>
          <w:jc w:val="center"/>
        </w:trPr>
        <w:tc>
          <w:tcPr>
            <w:tcW w:w="2648"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bidi="ar"/>
              </w:rPr>
              <w:t>行政许可</w:t>
            </w:r>
          </w:p>
        </w:tc>
        <w:tc>
          <w:tcPr>
            <w:tcW w:w="6074"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CellMar>
            <w:top w:w="0" w:type="dxa"/>
            <w:left w:w="0" w:type="dxa"/>
            <w:bottom w:w="0" w:type="dxa"/>
            <w:right w:w="0" w:type="dxa"/>
          </w:tblCellMar>
        </w:tblPrEx>
        <w:trPr>
          <w:trHeight w:val="606" w:hRule="atLeast"/>
          <w:jc w:val="center"/>
        </w:trPr>
        <w:tc>
          <w:tcPr>
            <w:tcW w:w="8722"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第二十条第（六）项</w:t>
            </w:r>
          </w:p>
        </w:tc>
      </w:tr>
      <w:tr>
        <w:tblPrEx>
          <w:tblCellMar>
            <w:top w:w="0" w:type="dxa"/>
            <w:left w:w="0" w:type="dxa"/>
            <w:bottom w:w="0" w:type="dxa"/>
            <w:right w:w="0" w:type="dxa"/>
          </w:tblCellMar>
        </w:tblPrEx>
        <w:trPr>
          <w:trHeight w:val="606" w:hRule="atLeast"/>
          <w:jc w:val="center"/>
        </w:trPr>
        <w:tc>
          <w:tcPr>
            <w:tcW w:w="2648"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bidi="ar"/>
              </w:rPr>
              <w:t>信息内容</w:t>
            </w:r>
          </w:p>
        </w:tc>
        <w:tc>
          <w:tcPr>
            <w:tcW w:w="6074"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val="en-US" w:eastAsia="zh-CN" w:bidi="ar"/>
              </w:rPr>
              <w:t>本年处理决定数量</w:t>
            </w:r>
          </w:p>
        </w:tc>
      </w:tr>
      <w:tr>
        <w:tblPrEx>
          <w:tblCellMar>
            <w:top w:w="0" w:type="dxa"/>
            <w:left w:w="0" w:type="dxa"/>
            <w:bottom w:w="0" w:type="dxa"/>
            <w:right w:w="0" w:type="dxa"/>
          </w:tblCellMar>
        </w:tblPrEx>
        <w:trPr>
          <w:trHeight w:val="606" w:hRule="atLeast"/>
          <w:jc w:val="center"/>
        </w:trPr>
        <w:tc>
          <w:tcPr>
            <w:tcW w:w="2648"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bidi="ar"/>
              </w:rPr>
              <w:t>行政处罚</w:t>
            </w:r>
          </w:p>
        </w:tc>
        <w:tc>
          <w:tcPr>
            <w:tcW w:w="6074"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CellMar>
            <w:top w:w="0" w:type="dxa"/>
            <w:left w:w="0" w:type="dxa"/>
            <w:bottom w:w="0" w:type="dxa"/>
            <w:right w:w="0" w:type="dxa"/>
          </w:tblCellMar>
        </w:tblPrEx>
        <w:trPr>
          <w:trHeight w:val="606" w:hRule="atLeast"/>
          <w:jc w:val="center"/>
        </w:trPr>
        <w:tc>
          <w:tcPr>
            <w:tcW w:w="2648"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bidi="ar"/>
              </w:rPr>
              <w:t>行政强制</w:t>
            </w:r>
          </w:p>
        </w:tc>
        <w:tc>
          <w:tcPr>
            <w:tcW w:w="6074"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CellMar>
            <w:top w:w="0" w:type="dxa"/>
            <w:left w:w="0" w:type="dxa"/>
            <w:bottom w:w="0" w:type="dxa"/>
            <w:right w:w="0" w:type="dxa"/>
          </w:tblCellMar>
        </w:tblPrEx>
        <w:trPr>
          <w:trHeight w:val="606" w:hRule="atLeast"/>
          <w:jc w:val="center"/>
        </w:trPr>
        <w:tc>
          <w:tcPr>
            <w:tcW w:w="8722"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第二十条第（八）项</w:t>
            </w:r>
          </w:p>
        </w:tc>
      </w:tr>
      <w:tr>
        <w:tblPrEx>
          <w:tblCellMar>
            <w:top w:w="0" w:type="dxa"/>
            <w:left w:w="0" w:type="dxa"/>
            <w:bottom w:w="0" w:type="dxa"/>
            <w:right w:w="0" w:type="dxa"/>
          </w:tblCellMar>
        </w:tblPrEx>
        <w:trPr>
          <w:trHeight w:val="606" w:hRule="atLeast"/>
          <w:jc w:val="center"/>
        </w:trPr>
        <w:tc>
          <w:tcPr>
            <w:tcW w:w="2648"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bidi="ar"/>
              </w:rPr>
              <w:t>信息内容</w:t>
            </w:r>
          </w:p>
        </w:tc>
        <w:tc>
          <w:tcPr>
            <w:tcW w:w="6074" w:type="dxa"/>
            <w:gridSpan w:val="3"/>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val="en-US" w:eastAsia="zh-CN" w:bidi="ar"/>
              </w:rPr>
              <w:t>本年收费金额（单位：万元）</w:t>
            </w:r>
          </w:p>
        </w:tc>
      </w:tr>
      <w:tr>
        <w:tblPrEx>
          <w:tblCellMar>
            <w:top w:w="0" w:type="dxa"/>
            <w:left w:w="0" w:type="dxa"/>
            <w:bottom w:w="0" w:type="dxa"/>
            <w:right w:w="0" w:type="dxa"/>
          </w:tblCellMar>
        </w:tblPrEx>
        <w:trPr>
          <w:trHeight w:val="606" w:hRule="atLeast"/>
          <w:jc w:val="center"/>
        </w:trPr>
        <w:tc>
          <w:tcPr>
            <w:tcW w:w="2648"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bidi="ar"/>
              </w:rPr>
              <w:t>行政事业性收费</w:t>
            </w:r>
          </w:p>
        </w:tc>
        <w:tc>
          <w:tcPr>
            <w:tcW w:w="6074" w:type="dxa"/>
            <w:gridSpan w:val="3"/>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bl>
    <w:p>
      <w:pPr>
        <w:keepNext w:val="0"/>
        <w:keepLines w:val="0"/>
        <w:widowControl/>
        <w:suppressLineNumbers w:val="0"/>
        <w:ind w:firstLine="640" w:firstLineChars="200"/>
        <w:jc w:val="left"/>
        <w:rPr>
          <w:rFonts w:hint="eastAsia" w:ascii="黑体" w:hAnsi="黑体" w:eastAsia="黑体" w:cs="黑体"/>
          <w:b w:val="0"/>
          <w:bCs/>
          <w:sz w:val="32"/>
          <w:szCs w:val="32"/>
        </w:rPr>
      </w:pPr>
      <w:r>
        <w:rPr>
          <w:rFonts w:hint="eastAsia" w:ascii="黑体" w:hAnsi="黑体" w:eastAsia="黑体" w:cs="黑体"/>
          <w:b w:val="0"/>
          <w:bCs/>
          <w:sz w:val="32"/>
          <w:szCs w:val="32"/>
        </w:rPr>
        <w:t>三、收到和处理政府信息公开申请情况</w:t>
      </w:r>
    </w:p>
    <w:tbl>
      <w:tblPr>
        <w:tblStyle w:val="12"/>
        <w:tblW w:w="9306"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507"/>
        <w:gridCol w:w="855"/>
        <w:gridCol w:w="2950"/>
        <w:gridCol w:w="48"/>
        <w:gridCol w:w="507"/>
        <w:gridCol w:w="48"/>
        <w:gridCol w:w="728"/>
        <w:gridCol w:w="48"/>
        <w:gridCol w:w="672"/>
        <w:gridCol w:w="48"/>
        <w:gridCol w:w="702"/>
        <w:gridCol w:w="48"/>
        <w:gridCol w:w="612"/>
        <w:gridCol w:w="48"/>
        <w:gridCol w:w="687"/>
        <w:gridCol w:w="48"/>
        <w:gridCol w:w="702"/>
        <w:gridCol w:w="4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gridAfter w:val="1"/>
          <w:wAfter w:w="48" w:type="dxa"/>
          <w:trHeight w:val="330" w:hRule="atLeast"/>
          <w:jc w:val="center"/>
        </w:trPr>
        <w:tc>
          <w:tcPr>
            <w:tcW w:w="4312"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4"/>
                <w:szCs w:val="24"/>
              </w:rPr>
              <w:t>（本列数据的勾稽关系：第一项加第二项之和，等于第三项加第四项之和）</w:t>
            </w:r>
          </w:p>
        </w:tc>
        <w:tc>
          <w:tcPr>
            <w:tcW w:w="4946" w:type="dxa"/>
            <w:gridSpan w:val="14"/>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gridAfter w:val="1"/>
          <w:wAfter w:w="48" w:type="dxa"/>
          <w:trHeight w:val="380" w:hRule="atLeast"/>
          <w:jc w:val="center"/>
        </w:trPr>
        <w:tc>
          <w:tcPr>
            <w:tcW w:w="4312"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555" w:type="dxa"/>
            <w:gridSpan w:val="2"/>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自然人</w:t>
            </w:r>
          </w:p>
        </w:tc>
        <w:tc>
          <w:tcPr>
            <w:tcW w:w="3641"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法人或其他组织</w:t>
            </w:r>
          </w:p>
        </w:tc>
        <w:tc>
          <w:tcPr>
            <w:tcW w:w="750" w:type="dxa"/>
            <w:gridSpan w:val="2"/>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gridAfter w:val="1"/>
          <w:wAfter w:w="48" w:type="dxa"/>
          <w:jc w:val="center"/>
        </w:trPr>
        <w:tc>
          <w:tcPr>
            <w:tcW w:w="4312"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555" w:type="dxa"/>
            <w:gridSpan w:val="2"/>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商业企业</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科研机构</w:t>
            </w:r>
          </w:p>
        </w:tc>
        <w:tc>
          <w:tcPr>
            <w:tcW w:w="750" w:type="dxa"/>
            <w:gridSpan w:val="2"/>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社会公益组织</w:t>
            </w:r>
          </w:p>
        </w:tc>
        <w:tc>
          <w:tcPr>
            <w:tcW w:w="660" w:type="dxa"/>
            <w:gridSpan w:val="2"/>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法律服务机构</w:t>
            </w:r>
          </w:p>
        </w:tc>
        <w:tc>
          <w:tcPr>
            <w:tcW w:w="735" w:type="dxa"/>
            <w:gridSpan w:val="2"/>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其他</w:t>
            </w:r>
          </w:p>
        </w:tc>
        <w:tc>
          <w:tcPr>
            <w:tcW w:w="750" w:type="dxa"/>
            <w:gridSpan w:val="2"/>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gridAfter w:val="1"/>
          <w:wAfter w:w="48" w:type="dxa"/>
          <w:trHeight w:val="337" w:hRule="atLeast"/>
          <w:jc w:val="center"/>
        </w:trPr>
        <w:tc>
          <w:tcPr>
            <w:tcW w:w="4312"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一、本年新收政府信息公开申请数量</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gridAfter w:val="1"/>
          <w:wAfter w:w="48" w:type="dxa"/>
          <w:trHeight w:val="337" w:hRule="atLeast"/>
          <w:jc w:val="center"/>
        </w:trPr>
        <w:tc>
          <w:tcPr>
            <w:tcW w:w="4312"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二、上年结转政府信息公开申请数量</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507"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三、本年度办理结果</w:t>
            </w:r>
          </w:p>
        </w:tc>
        <w:tc>
          <w:tcPr>
            <w:tcW w:w="3853" w:type="dxa"/>
            <w:gridSpan w:val="3"/>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（一）予以公开</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50" w:type="dxa"/>
            <w:gridSpan w:val="2"/>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3853" w:type="dxa"/>
            <w:gridSpan w:val="3"/>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（二）部分公开（区分处理的，只计这一情形，不计其他情形）</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（三）不予公开</w:t>
            </w: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1.属于国家秘密</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2.其他法律行政法规禁止公开</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3.危及“三安全一稳定”</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4.保护第三方合法权益</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5.属于三类内部事务信息</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6.属于四类过程性信息</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7.属于行政执法案卷</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8.属于行政查询事项</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（四）无法提供</w:t>
            </w: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1.本机关不掌握相关政府信息</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2.没有现成信息需要另行制作</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3.补正后申请内容仍不明确</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（五）不予处理</w:t>
            </w: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1.信访举报投诉类申请</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2.重复申请</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3.要求提供公开出版物</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4.无正当理由大量反复申请</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5.要求行政机关确认或重新出具已获取信息</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w:t>
            </w:r>
            <w:r>
              <w:rPr>
                <w:rFonts w:hint="eastAsia" w:ascii="方正仿宋_GBK" w:hAnsi="方正仿宋_GBK" w:eastAsia="方正仿宋_GBK" w:cs="方正仿宋_GBK"/>
                <w:kern w:val="0"/>
                <w:sz w:val="21"/>
                <w:szCs w:val="21"/>
                <w:lang w:val="en-US" w:eastAsia="zh-CN" w:bidi="ar"/>
              </w:rPr>
              <w:t>六</w:t>
            </w:r>
            <w:r>
              <w:rPr>
                <w:rFonts w:hint="eastAsia" w:ascii="方正仿宋_GBK" w:hAnsi="方正仿宋_GBK" w:eastAsia="方正仿宋_GBK" w:cs="方正仿宋_GBK"/>
                <w:kern w:val="0"/>
                <w:sz w:val="21"/>
                <w:szCs w:val="21"/>
                <w:lang w:bidi="ar"/>
              </w:rPr>
              <w:t>）</w:t>
            </w:r>
            <w:r>
              <w:rPr>
                <w:rFonts w:hint="eastAsia" w:ascii="方正仿宋_GBK" w:hAnsi="方正仿宋_GBK" w:eastAsia="方正仿宋_GBK" w:cs="方正仿宋_GBK"/>
                <w:kern w:val="0"/>
                <w:sz w:val="21"/>
                <w:szCs w:val="21"/>
                <w:lang w:val="en-US" w:eastAsia="zh-CN" w:bidi="ar"/>
              </w:rPr>
              <w:t>其他</w:t>
            </w:r>
            <w:r>
              <w:rPr>
                <w:rFonts w:hint="eastAsia" w:ascii="方正仿宋_GBK" w:hAnsi="方正仿宋_GBK" w:eastAsia="方正仿宋_GBK" w:cs="方正仿宋_GBK"/>
                <w:kern w:val="0"/>
                <w:sz w:val="21"/>
                <w:szCs w:val="21"/>
                <w:lang w:bidi="ar"/>
              </w:rPr>
              <w:t>处理</w:t>
            </w: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1.申请人无正当理由逾期不补正、行政机关不再处理其政府信息公开申请</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left w:val="nil"/>
              <w:right w:val="single" w:color="auto" w:sz="8" w:space="0"/>
            </w:tcBorders>
            <w:noWrap w:val="0"/>
            <w:tcMar>
              <w:left w:w="108" w:type="dxa"/>
              <w:right w:w="108" w:type="dxa"/>
            </w:tcMar>
            <w:vAlign w:val="center"/>
          </w:tcPr>
          <w:p>
            <w:pPr>
              <w:rPr>
                <w:rFonts w:hint="eastAsia" w:ascii="方正仿宋_GBK" w:hAnsi="方正仿宋_GBK" w:eastAsia="方正仿宋_GBK" w:cs="方正仿宋_GBK"/>
                <w:kern w:val="0"/>
                <w:sz w:val="21"/>
                <w:szCs w:val="21"/>
                <w:lang w:bidi="ar"/>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2.申请人逾期未按收费通知要求缴纳费用、行政机关不再处理其政府信息公开申请</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2998"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3.其他</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507"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方正仿宋_GBK" w:hAnsi="方正仿宋_GBK" w:eastAsia="方正仿宋_GBK" w:cs="方正仿宋_GBK"/>
                <w:sz w:val="21"/>
                <w:szCs w:val="21"/>
              </w:rPr>
            </w:pPr>
          </w:p>
        </w:tc>
        <w:tc>
          <w:tcPr>
            <w:tcW w:w="3853" w:type="dxa"/>
            <w:gridSpan w:val="3"/>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（七）总计</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gridAfter w:val="1"/>
          <w:wAfter w:w="48" w:type="dxa"/>
          <w:trHeight w:val="444" w:hRule="atLeast"/>
          <w:jc w:val="center"/>
        </w:trPr>
        <w:tc>
          <w:tcPr>
            <w:tcW w:w="4312"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四、结转下年度继续办理</w:t>
            </w:r>
          </w:p>
        </w:tc>
        <w:tc>
          <w:tcPr>
            <w:tcW w:w="55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776"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35"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50"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bl>
    <w:p>
      <w:pPr>
        <w:keepNext w:val="0"/>
        <w:keepLines w:val="0"/>
        <w:widowControl/>
        <w:suppressLineNumbers w:val="0"/>
        <w:ind w:firstLine="640" w:firstLineChars="200"/>
        <w:jc w:val="left"/>
        <w:rPr>
          <w:rFonts w:hint="eastAsia" w:ascii="黑体" w:hAnsi="黑体" w:eastAsia="黑体" w:cs="黑体"/>
          <w:b w:val="0"/>
          <w:bCs/>
          <w:sz w:val="32"/>
          <w:szCs w:val="32"/>
        </w:rPr>
      </w:pPr>
      <w:r>
        <w:rPr>
          <w:rFonts w:hint="eastAsia" w:ascii="黑体" w:hAnsi="黑体" w:eastAsia="黑体" w:cs="黑体"/>
          <w:b w:val="0"/>
          <w:bCs/>
          <w:sz w:val="32"/>
          <w:szCs w:val="32"/>
        </w:rPr>
        <w:t>四、政府信息公开行政复议、行政诉讼情况</w:t>
      </w:r>
    </w:p>
    <w:tbl>
      <w:tblPr>
        <w:tblStyle w:val="12"/>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方正仿宋_GBK" w:hAnsi="方正仿宋_GBK" w:eastAsia="方正仿宋_GBK" w:cs="方正仿宋_GBK"/>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方正仿宋_GBK" w:hAnsi="方正仿宋_GBK" w:eastAsia="方正仿宋_GBK" w:cs="方正仿宋_GBK"/>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方正仿宋_GBK" w:hAnsi="方正仿宋_GBK" w:eastAsia="方正仿宋_GBK" w:cs="方正仿宋_GBK"/>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方正仿宋_GBK" w:hAnsi="方正仿宋_GBK" w:eastAsia="方正仿宋_GBK" w:cs="方正仿宋_GBK"/>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方正仿宋_GBK" w:hAnsi="方正仿宋_GBK" w:eastAsia="方正仿宋_GBK" w:cs="方正仿宋_GBK"/>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0</w:t>
            </w:r>
          </w:p>
        </w:tc>
      </w:tr>
    </w:tbl>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存在的主要问题及改进情况</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
        </w:rPr>
        <w:t>2</w:t>
      </w:r>
      <w:r>
        <w:rPr>
          <w:rFonts w:hint="eastAsia" w:ascii="仿宋_GB2312" w:hAnsi="仿宋_GB2312" w:eastAsia="仿宋_GB2312" w:cs="仿宋_GB2312"/>
          <w:sz w:val="32"/>
          <w:szCs w:val="32"/>
        </w:rPr>
        <w:t>年，我局政府信息公开工作在提升规范化、增强时效性等方面，取得了一定的成效，但仍存在许多不足，主要表现在：落实栏目更新要求不够到位、信息公开的内容与社会和群众的需求还存在着一定差距等。在今后的工作中将加大工作力度，不断推进政府信息公开工作上新台阶。</w:t>
      </w:r>
      <w:r>
        <w:rPr>
          <w:rStyle w:val="14"/>
          <w:rFonts w:hint="eastAsia" w:ascii="仿宋_GB2312" w:hAnsi="仿宋_GB2312" w:eastAsia="仿宋_GB2312" w:cs="仿宋_GB2312"/>
          <w:b/>
          <w:sz w:val="32"/>
          <w:szCs w:val="32"/>
        </w:rPr>
        <w:t>一是</w:t>
      </w:r>
      <w:r>
        <w:rPr>
          <w:rFonts w:hint="eastAsia" w:ascii="仿宋_GB2312" w:hAnsi="仿宋_GB2312" w:eastAsia="仿宋_GB2312" w:cs="仿宋_GB2312"/>
          <w:sz w:val="32"/>
          <w:szCs w:val="32"/>
        </w:rPr>
        <w:t>进一步完善政府信息公开工作机制，提高政府信息公开工作制度化、规范化水平。</w:t>
      </w:r>
      <w:r>
        <w:rPr>
          <w:rStyle w:val="14"/>
          <w:rFonts w:hint="eastAsia" w:ascii="仿宋_GB2312" w:hAnsi="仿宋_GB2312" w:eastAsia="仿宋_GB2312" w:cs="仿宋_GB2312"/>
          <w:b/>
          <w:sz w:val="32"/>
          <w:szCs w:val="32"/>
        </w:rPr>
        <w:t>二是</w:t>
      </w:r>
      <w:r>
        <w:rPr>
          <w:rFonts w:hint="eastAsia" w:ascii="仿宋_GB2312" w:hAnsi="仿宋_GB2312" w:eastAsia="仿宋_GB2312" w:cs="仿宋_GB2312"/>
          <w:sz w:val="32"/>
          <w:szCs w:val="32"/>
        </w:rPr>
        <w:t>进一步拓展公开的内容，特别是要依法做好主动公开和政策解读工作。</w:t>
      </w:r>
      <w:r>
        <w:rPr>
          <w:rStyle w:val="14"/>
          <w:rFonts w:hint="eastAsia" w:ascii="仿宋_GB2312" w:hAnsi="仿宋_GB2312" w:eastAsia="仿宋_GB2312" w:cs="仿宋_GB2312"/>
          <w:b/>
          <w:sz w:val="32"/>
          <w:szCs w:val="32"/>
        </w:rPr>
        <w:t>三是</w:t>
      </w:r>
      <w:r>
        <w:rPr>
          <w:rFonts w:hint="eastAsia" w:ascii="仿宋_GB2312" w:hAnsi="仿宋_GB2312" w:eastAsia="仿宋_GB2312" w:cs="仿宋_GB2312"/>
          <w:sz w:val="32"/>
          <w:szCs w:val="32"/>
        </w:rPr>
        <w:t>强化监督保障机制，进一步健全并严格落实政府信息公开审查机制，确保信息安全、准确无误。</w:t>
      </w:r>
    </w:p>
    <w:p>
      <w:pPr>
        <w:keepNext w:val="0"/>
        <w:keepLines w:val="0"/>
        <w:widowControl/>
        <w:suppressLineNumbers w:val="0"/>
        <w:ind w:firstLine="640" w:firstLineChars="200"/>
        <w:jc w:val="left"/>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六、其他需要报告的事项</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按照《国务院办公厅关于&lt;政府信息公开信息处理费管理办法&gt;的通知》（国办函〔2020〕109号）规定的按件、按量收费标准，本年度没有产生信息公开处理费。 </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lang w:eastAsia="zh-CN"/>
        </w:rPr>
      </w:pPr>
      <w:bookmarkStart w:id="0" w:name="_GoBack"/>
      <w:bookmarkEnd w:id="0"/>
    </w:p>
    <w:sectPr>
      <w:headerReference r:id="rId3" w:type="default"/>
      <w:footerReference r:id="rId4" w:type="default"/>
      <w:pgSz w:w="11906" w:h="16838"/>
      <w:pgMar w:top="2098" w:right="1474" w:bottom="1984" w:left="1587" w:header="851" w:footer="850" w:gutter="0"/>
      <w:pgNumType w:fmt="decimal"/>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Tahoma">
    <w:altName w:val="Droid Sans"/>
    <w:panose1 w:val="020B0604030504040204"/>
    <w:charset w:val="00"/>
    <w:family w:val="swiss"/>
    <w:pitch w:val="default"/>
    <w:sig w:usb0="00000000" w:usb1="00000000" w:usb2="00000029" w:usb3="00000000" w:csb0="200101FF" w:csb1="2028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9"/>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9"/>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201"/>
  <w:drawingGridVerticalSpacing w:val="579"/>
  <w:displayHorizontalDrawingGridEvery w:val="1"/>
  <w:displayVerticalDrawingGridEvery w:val="1"/>
  <w:noPunctuationKerning w:val="true"/>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72C5"/>
    <w:rsid w:val="097357BE"/>
    <w:rsid w:val="100B4360"/>
    <w:rsid w:val="1BE223E9"/>
    <w:rsid w:val="1D7F1E6F"/>
    <w:rsid w:val="1F97E1BB"/>
    <w:rsid w:val="213A3941"/>
    <w:rsid w:val="283F4A21"/>
    <w:rsid w:val="35A844D1"/>
    <w:rsid w:val="3A0E734D"/>
    <w:rsid w:val="3CE215A4"/>
    <w:rsid w:val="40A4032B"/>
    <w:rsid w:val="4A827DE0"/>
    <w:rsid w:val="4E572B7A"/>
    <w:rsid w:val="4ECB50AA"/>
    <w:rsid w:val="506F199B"/>
    <w:rsid w:val="53035F10"/>
    <w:rsid w:val="5FEDC5E2"/>
    <w:rsid w:val="5FFF5E9A"/>
    <w:rsid w:val="5FFFBB7C"/>
    <w:rsid w:val="6AB42C4A"/>
    <w:rsid w:val="6EA66F84"/>
    <w:rsid w:val="6FF735C5"/>
    <w:rsid w:val="73BE9D2A"/>
    <w:rsid w:val="78EF46BD"/>
    <w:rsid w:val="7E7DF79C"/>
    <w:rsid w:val="7FBEC06D"/>
    <w:rsid w:val="9FFBB7C1"/>
    <w:rsid w:val="BCFC61DF"/>
    <w:rsid w:val="BDBFC5A6"/>
    <w:rsid w:val="BFDDEC97"/>
    <w:rsid w:val="DDFB6A1C"/>
    <w:rsid w:val="FBBF6BF7"/>
    <w:rsid w:val="FD7F1E5E"/>
    <w:rsid w:val="FF5DBE20"/>
    <w:rsid w:val="FFE75EAB"/>
    <w:rsid w:val="FFFF97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Document Map"/>
    <w:basedOn w:val="1"/>
    <w:qFormat/>
    <w:uiPriority w:val="0"/>
    <w:pPr>
      <w:shd w:val="clear" w:color="auto" w:fill="000080"/>
    </w:pPr>
  </w:style>
  <w:style w:type="paragraph" w:styleId="3">
    <w:name w:val="Body Text 3"/>
    <w:basedOn w:val="1"/>
    <w:qFormat/>
    <w:uiPriority w:val="0"/>
    <w:pPr>
      <w:spacing w:after="120"/>
    </w:pPr>
    <w:rPr>
      <w:sz w:val="16"/>
      <w:szCs w:val="16"/>
    </w:rPr>
  </w:style>
  <w:style w:type="paragraph" w:styleId="4">
    <w:name w:val="Body Text"/>
    <w:basedOn w:val="1"/>
    <w:qFormat/>
    <w:uiPriority w:val="0"/>
    <w:pPr>
      <w:spacing w:line="480" w:lineRule="atLeast"/>
    </w:pPr>
    <w:rPr>
      <w:rFonts w:ascii="宋体"/>
      <w:sz w:val="30"/>
    </w:rPr>
  </w:style>
  <w:style w:type="paragraph" w:styleId="5">
    <w:name w:val="Body Text Indent"/>
    <w:basedOn w:val="1"/>
    <w:qFormat/>
    <w:uiPriority w:val="0"/>
    <w:pPr>
      <w:spacing w:after="120"/>
      <w:ind w:left="200" w:leftChars="200"/>
    </w:pPr>
  </w:style>
  <w:style w:type="paragraph" w:styleId="6">
    <w:name w:val="Plain Text"/>
    <w:basedOn w:val="1"/>
    <w:qFormat/>
    <w:uiPriority w:val="0"/>
    <w:rPr>
      <w:rFonts w:ascii="宋体"/>
      <w:szCs w:val="20"/>
    </w:rPr>
  </w:style>
  <w:style w:type="paragraph" w:styleId="7">
    <w:name w:val="Date"/>
    <w:basedOn w:val="1"/>
    <w:next w:val="1"/>
    <w:qFormat/>
    <w:uiPriority w:val="0"/>
    <w:pPr>
      <w:ind w:left="2500" w:leftChars="2500"/>
    </w:pPr>
    <w:rPr>
      <w:rFonts w:ascii="宋体"/>
      <w:sz w:val="30"/>
    </w:rPr>
  </w:style>
  <w:style w:type="paragraph" w:styleId="8">
    <w:name w:val="Balloon Text"/>
    <w:basedOn w:val="1"/>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next w:val="10"/>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SA"/>
    </w:rPr>
  </w:style>
  <w:style w:type="character" w:styleId="14">
    <w:name w:val="Strong"/>
    <w:basedOn w:val="13"/>
    <w:qFormat/>
    <w:uiPriority w:val="0"/>
    <w:rPr>
      <w:b/>
      <w:bCs/>
    </w:rPr>
  </w:style>
  <w:style w:type="character" w:styleId="15">
    <w:name w:val="page number"/>
    <w:basedOn w:val="13"/>
    <w:qFormat/>
    <w:uiPriority w:val="0"/>
  </w:style>
  <w:style w:type="character" w:styleId="16">
    <w:name w:val="FollowedHyperlink"/>
    <w:basedOn w:val="13"/>
    <w:qFormat/>
    <w:uiPriority w:val="0"/>
    <w:rPr>
      <w:color w:val="000080"/>
      <w:u w:val="single"/>
    </w:rPr>
  </w:style>
  <w:style w:type="character" w:styleId="17">
    <w:name w:val="Hyperlink"/>
    <w:basedOn w:val="13"/>
    <w:qFormat/>
    <w:uiPriority w:val="0"/>
    <w:rPr>
      <w:color w:val="0000FF"/>
      <w:u w:val="single"/>
    </w:rPr>
  </w:style>
  <w:style w:type="character" w:customStyle="1" w:styleId="18">
    <w:name w:val="ca-31"/>
    <w:basedOn w:val="13"/>
    <w:qFormat/>
    <w:uiPriority w:val="0"/>
    <w:rPr>
      <w:rFonts w:ascii="仿宋_GB2312" w:eastAsia="仿宋_GB2312"/>
      <w:sz w:val="32"/>
      <w:szCs w:val="32"/>
    </w:rPr>
  </w:style>
  <w:style w:type="character" w:customStyle="1" w:styleId="19">
    <w:name w:val="ca-61"/>
    <w:basedOn w:val="13"/>
    <w:qFormat/>
    <w:uiPriority w:val="0"/>
    <w:rPr>
      <w:rFonts w:ascii="Times New Roman" w:hAnsi="Times New Roman" w:cs="Times New Roman"/>
      <w:sz w:val="32"/>
      <w:szCs w:val="32"/>
      <w:lang w:bidi="ar-SA"/>
    </w:rPr>
  </w:style>
  <w:style w:type="paragraph" w:customStyle="1" w:styleId="20">
    <w:name w:val="Char1 Char Char Char Char Char Char Char Char Char Char Char Char Char Char Char Char Char Char Char Char Char Char Char Char Char Char Char Char Char Char"/>
    <w:basedOn w:val="1"/>
    <w:qFormat/>
    <w:uiPriority w:val="0"/>
  </w:style>
  <w:style w:type="paragraph" w:customStyle="1" w:styleId="21">
    <w:name w:val="pa-2"/>
    <w:basedOn w:val="1"/>
    <w:qFormat/>
    <w:uiPriority w:val="0"/>
    <w:pPr>
      <w:widowControl/>
      <w:spacing w:line="360" w:lineRule="atLeast"/>
      <w:ind w:firstLine="200"/>
    </w:pPr>
    <w:rPr>
      <w:rFonts w:ascii="宋体" w:cs="宋体"/>
      <w:kern w:val="0"/>
      <w:sz w:val="24"/>
      <w:lang w:bidi="ar-SA"/>
    </w:rPr>
  </w:style>
  <w:style w:type="paragraph" w:customStyle="1" w:styleId="22">
    <w:name w:val="Char Char Char Char Char Char1 Char"/>
    <w:basedOn w:val="1"/>
    <w:qFormat/>
    <w:uiPriority w:val="0"/>
    <w:pPr>
      <w:widowControl/>
      <w:spacing w:after="160" w:line="240" w:lineRule="exact"/>
      <w:jc w:val="left"/>
    </w:pPr>
    <w:rPr>
      <w:rFonts w:ascii="Calibri" w:hAnsi="Calibri"/>
      <w:szCs w:val="22"/>
    </w:rPr>
  </w:style>
  <w:style w:type="paragraph" w:customStyle="1" w:styleId="23">
    <w:name w:val="List Paragraph"/>
    <w:basedOn w:val="1"/>
    <w:qFormat/>
    <w:uiPriority w:val="0"/>
    <w:pPr>
      <w:ind w:firstLine="200" w:firstLineChars="200"/>
    </w:pPr>
    <w:rPr>
      <w:rFonts w:ascii="Calibri" w:hAnsi="Calibri"/>
      <w:szCs w:val="22"/>
    </w:rPr>
  </w:style>
  <w:style w:type="paragraph" w:customStyle="1" w:styleId="24">
    <w:name w:val=" Char1 Char Char Char Char Char Char Char Char Char Char Char Char Char Char Char Char Char Char1"/>
    <w:basedOn w:val="1"/>
    <w:qFormat/>
    <w:uiPriority w:val="0"/>
  </w:style>
  <w:style w:type="paragraph" w:customStyle="1" w:styleId="25">
    <w:name w:val="p0"/>
    <w:next w:val="1"/>
    <w:qFormat/>
    <w:uiPriority w:val="0"/>
    <w:pPr>
      <w:widowControl/>
      <w:jc w:val="both"/>
    </w:pPr>
    <w:rPr>
      <w:rFonts w:ascii="Times New Roman" w:hAnsi="Times New Roman" w:eastAsia="宋体" w:cs="宋体"/>
      <w:kern w:val="0"/>
      <w:sz w:val="21"/>
      <w:szCs w:val="21"/>
      <w:lang w:val="en-US" w:eastAsia="zh-CN" w:bidi="ar-SA"/>
    </w:rPr>
  </w:style>
  <w:style w:type="paragraph" w:customStyle="1" w:styleId="26">
    <w:name w:val="_Style 3"/>
    <w:basedOn w:val="1"/>
    <w:qFormat/>
    <w:uiPriority w:val="0"/>
    <w:rPr>
      <w:szCs w:val="20"/>
    </w:rPr>
  </w:style>
  <w:style w:type="paragraph" w:customStyle="1" w:styleId="27">
    <w:name w:val=" Char Char Char Char Char Char Char"/>
    <w:basedOn w:val="1"/>
    <w:qFormat/>
    <w:uiPriority w:val="0"/>
    <w:pPr>
      <w:widowControl/>
      <w:spacing w:before="100" w:beforeLines="100" w:after="160" w:line="240" w:lineRule="exact"/>
      <w:jc w:val="left"/>
    </w:pPr>
  </w:style>
  <w:style w:type="paragraph" w:customStyle="1" w:styleId="28">
    <w:name w:val="Normal (Web)"/>
    <w:basedOn w:val="1"/>
    <w:qFormat/>
    <w:uiPriority w:val="0"/>
    <w:pPr>
      <w:widowControl/>
      <w:spacing w:before="100" w:beforeAutospacing="1" w:after="100" w:afterAutospacing="1"/>
      <w:jc w:val="left"/>
    </w:pPr>
    <w:rPr>
      <w:rFonts w:ascii="宋体" w:cs="宋体"/>
      <w:kern w:val="0"/>
      <w:sz w:val="24"/>
      <w:lang w:bidi="ar-SA"/>
    </w:rPr>
  </w:style>
  <w:style w:type="paragraph" w:customStyle="1" w:styleId="29">
    <w:name w:val="wenzi031"/>
    <w:basedOn w:val="1"/>
    <w:qFormat/>
    <w:uiPriority w:val="0"/>
    <w:pPr>
      <w:widowControl/>
      <w:spacing w:line="368" w:lineRule="atLeast"/>
      <w:jc w:val="left"/>
    </w:pPr>
    <w:rPr>
      <w:rFonts w:ascii="宋体" w:cs="宋体"/>
      <w:color w:val="0071C0"/>
      <w:kern w:val="0"/>
      <w:sz w:val="23"/>
      <w:szCs w:val="23"/>
      <w:lang w:bidi="ar-SA"/>
    </w:rPr>
  </w:style>
  <w:style w:type="paragraph" w:customStyle="1" w:styleId="30">
    <w:name w:val=" Char"/>
    <w:basedOn w:val="1"/>
    <w:qFormat/>
    <w:uiPriority w:val="0"/>
  </w:style>
  <w:style w:type="paragraph" w:customStyle="1" w:styleId="31">
    <w:name w:val="样式4"/>
    <w:basedOn w:val="1"/>
    <w:qFormat/>
    <w:uiPriority w:val="0"/>
    <w:pPr>
      <w:ind w:left="200" w:leftChars="200"/>
    </w:pPr>
    <w:rPr>
      <w:rFonts w:eastAsia="仿宋_GB2312"/>
      <w:sz w:val="32"/>
    </w:rPr>
  </w:style>
  <w:style w:type="paragraph" w:customStyle="1" w:styleId="32">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Char Char1 Char Char Char Char Char Char1 Char Char Char Char"/>
    <w:basedOn w:val="1"/>
    <w:qFormat/>
    <w:uiPriority w:val="0"/>
  </w:style>
  <w:style w:type="paragraph" w:customStyle="1" w:styleId="34">
    <w:name w:val="段落文字样式正文首行缩进 + 首行缩进:  1 字符 + 首行缩进:  1.16 字符 + 首行缩进:  2 字符 Char"/>
    <w:basedOn w:val="1"/>
    <w:qFormat/>
    <w:uiPriority w:val="0"/>
    <w:pPr>
      <w:spacing w:after="120" w:line="360" w:lineRule="auto"/>
      <w:ind w:firstLine="200" w:firstLineChars="200"/>
    </w:pPr>
    <w:rPr>
      <w:rFonts w:cs="宋体"/>
      <w:sz w:val="24"/>
      <w:szCs w:val="20"/>
      <w:lang w:bidi="ar-SA"/>
    </w:rPr>
  </w:style>
  <w:style w:type="paragraph" w:customStyle="1" w:styleId="35">
    <w:name w:val="Char"/>
    <w:basedOn w:val="2"/>
    <w:next w:val="1"/>
    <w:qFormat/>
    <w:uiPriority w:val="0"/>
    <w:pPr>
      <w:adjustRightInd w:val="0"/>
      <w:spacing w:line="436" w:lineRule="exact"/>
      <w:ind w:left="357"/>
      <w:jc w:val="left"/>
      <w:outlineLvl w:val="3"/>
    </w:pPr>
    <w:rPr>
      <w:rFonts w:ascii="Tahoma" w:hAnsi="Tahoma"/>
      <w:b/>
      <w:sz w:val="24"/>
    </w:rPr>
  </w:style>
  <w:style w:type="paragraph" w:customStyle="1" w:styleId="36">
    <w:name w:val="0"/>
    <w:basedOn w:val="1"/>
    <w:qFormat/>
    <w:uiPriority w:val="0"/>
    <w:pPr>
      <w:widowControl/>
      <w:snapToGrid w:val="0"/>
      <w:spacing w:line="365" w:lineRule="atLeast"/>
      <w:ind w:left="1"/>
      <w:textAlignment w:val="bottom"/>
    </w:pPr>
    <w:rPr>
      <w:kern w:val="0"/>
      <w:sz w:val="20"/>
      <w:szCs w:val="20"/>
    </w:rPr>
  </w:style>
  <w:style w:type="paragraph" w:customStyle="1" w:styleId="37">
    <w:name w:val="Char Char Char Char Char Char Char Char Char Char Char Char Char Char Char Char Char Char Char Char Char Char"/>
    <w:basedOn w:val="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微软中国</Company>
  <Pages>5</Pages>
  <Words>1905</Words>
  <Characters>1970</Characters>
  <TotalTime>101</TotalTime>
  <ScaleCrop>false</ScaleCrop>
  <LinksUpToDate>false</LinksUpToDate>
  <CharactersWithSpaces>1971</CharactersWithSpaces>
  <Application>WPS Office_11.8.2.10251_F1E327BC-269C-435d-A152-05C5408002CA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2018-04-24T11:15:00Z</dcterms:created>
  <dc:creator>湖南省公文传输系统</dc:creator>
  <cp:lastModifiedBy>user</cp:lastModifiedBy>
  <cp:lastPrinted>2022-01-16T00:57:00Z</cp:lastPrinted>
  <dcterms:modified xsi:type="dcterms:W3CDTF">2023-01-16T10:24:42Z</dcterms:modified>
  <dc:title>湘潭市人民政府文件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KSOSaveFontToCloudKey">
    <vt:lpwstr>377667330_embed</vt:lpwstr>
  </property>
  <property fmtid="{D5CDD505-2E9C-101B-9397-08002B2CF9AE}" pid="4" name="ICV">
    <vt:lpwstr>B82601B01FBE4EC286FCB7F922AD40C1</vt:lpwstr>
  </property>
</Properties>
</file>