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72BB" w:rsidRDefault="00770FD7">
      <w:pPr>
        <w:spacing w:line="400" w:lineRule="exact"/>
        <w:rPr>
          <w:rFonts w:ascii="宋体" w:eastAsia="仿宋_GB2312" w:hAnsi="宋体"/>
          <w:sz w:val="32"/>
          <w:szCs w:val="32"/>
        </w:rPr>
      </w:pPr>
      <w:r>
        <w:rPr>
          <w:rFonts w:ascii="宋体" w:eastAsia="仿宋_GB2312" w:hAnsi="宋体" w:hint="eastAsia"/>
          <w:sz w:val="32"/>
          <w:szCs w:val="32"/>
        </w:rPr>
        <w:t xml:space="preserve"> </w:t>
      </w:r>
    </w:p>
    <w:p w:rsidR="00A772BB" w:rsidRDefault="00770FD7">
      <w:pPr>
        <w:pStyle w:val="ab"/>
        <w:spacing w:before="0" w:beforeAutospacing="0" w:after="0" w:afterAutospacing="0" w:line="560" w:lineRule="exact"/>
        <w:ind w:firstLineChars="500" w:firstLine="2209"/>
        <w:jc w:val="both"/>
        <w:rPr>
          <w:rFonts w:ascii="方正小标宋_GBK" w:eastAsia="方正小标宋_GBK" w:hAnsi="方正小标宋_GBK"/>
          <w:b/>
          <w:bCs/>
          <w:sz w:val="44"/>
          <w:szCs w:val="44"/>
        </w:rPr>
      </w:pPr>
      <w:bookmarkStart w:id="0" w:name="OLE_LINK2"/>
      <w:bookmarkStart w:id="1" w:name="OLE_LINK3"/>
      <w:r>
        <w:rPr>
          <w:rFonts w:ascii="方正小标宋_GBK" w:eastAsia="方正小标宋_GBK" w:hAnsi="方正小标宋_GBK" w:hint="eastAsia"/>
          <w:b/>
          <w:bCs/>
          <w:sz w:val="44"/>
          <w:szCs w:val="44"/>
        </w:rPr>
        <w:t>湘潭县发展和改革局</w:t>
      </w:r>
    </w:p>
    <w:p w:rsidR="00A772BB" w:rsidRDefault="00770FD7">
      <w:pPr>
        <w:pStyle w:val="ab"/>
        <w:spacing w:before="0" w:beforeAutospacing="0" w:after="0" w:afterAutospacing="0" w:line="560" w:lineRule="exact"/>
        <w:jc w:val="center"/>
        <w:rPr>
          <w:rFonts w:ascii="方正小标宋_GBK" w:eastAsia="方正小标宋_GBK" w:hAnsi="方正小标宋_GBK"/>
          <w:b/>
          <w:bCs/>
          <w:sz w:val="44"/>
          <w:szCs w:val="44"/>
        </w:rPr>
      </w:pPr>
      <w:r>
        <w:rPr>
          <w:rFonts w:ascii="方正小标宋_GBK" w:eastAsia="方正小标宋_GBK" w:hAnsi="方正小标宋_GBK" w:hint="eastAsia"/>
          <w:b/>
          <w:bCs/>
          <w:sz w:val="44"/>
          <w:szCs w:val="44"/>
        </w:rPr>
        <w:t>2022年度政府信息公开工作年度报告</w:t>
      </w:r>
    </w:p>
    <w:bookmarkEnd w:id="0"/>
    <w:p w:rsidR="00A772BB" w:rsidRDefault="00A772BB">
      <w:pPr>
        <w:pStyle w:val="ab"/>
        <w:spacing w:before="0" w:beforeAutospacing="0" w:after="0" w:afterAutospacing="0" w:line="560" w:lineRule="exact"/>
        <w:ind w:firstLineChars="200" w:firstLine="640"/>
        <w:jc w:val="both"/>
        <w:rPr>
          <w:rFonts w:ascii="仿宋_GB2312" w:eastAsia="仿宋_GB2312"/>
          <w:sz w:val="32"/>
          <w:szCs w:val="32"/>
        </w:rPr>
      </w:pPr>
    </w:p>
    <w:p w:rsidR="00A772BB" w:rsidRDefault="00770FD7">
      <w:pPr>
        <w:spacing w:line="560" w:lineRule="exact"/>
        <w:ind w:firstLine="480"/>
        <w:rPr>
          <w:rFonts w:ascii="黑体" w:eastAsia="黑体" w:hAnsi="黑体"/>
          <w:b/>
          <w:bCs/>
          <w:kern w:val="0"/>
          <w:sz w:val="32"/>
          <w:szCs w:val="32"/>
        </w:rPr>
      </w:pPr>
      <w:bookmarkStart w:id="2" w:name="OLE_LINK1"/>
      <w:bookmarkStart w:id="3" w:name="OLE_LINK5"/>
      <w:bookmarkStart w:id="4" w:name="_GoBack"/>
      <w:r>
        <w:rPr>
          <w:rFonts w:ascii="黑体" w:eastAsia="黑体" w:hAnsi="黑体" w:hint="eastAsia"/>
          <w:b/>
          <w:bCs/>
          <w:kern w:val="0"/>
          <w:sz w:val="32"/>
          <w:szCs w:val="32"/>
        </w:rPr>
        <w:t>一、总体情况</w:t>
      </w:r>
    </w:p>
    <w:p w:rsidR="00A772BB" w:rsidRDefault="00770FD7">
      <w:pPr>
        <w:spacing w:line="560" w:lineRule="exact"/>
        <w:ind w:firstLine="480"/>
        <w:rPr>
          <w:rFonts w:ascii="仿宋_GB2312" w:eastAsia="仿宋_GB2312" w:hAnsi="仿宋_GB2312"/>
          <w:kern w:val="0"/>
          <w:sz w:val="32"/>
          <w:szCs w:val="32"/>
        </w:rPr>
      </w:pPr>
      <w:r>
        <w:rPr>
          <w:rFonts w:ascii="仿宋_GB2312" w:eastAsia="仿宋_GB2312" w:hAnsi="仿宋_GB2312" w:hint="eastAsia"/>
          <w:kern w:val="0"/>
          <w:sz w:val="32"/>
          <w:szCs w:val="32"/>
        </w:rPr>
        <w:t>2022年以来，我局认真贯彻落实《中华人民共和国政府信息公开条例》，坚持以公开为常态、不公开为例外，推进行政决策公开、执行公开、管理公开、服务公开和结果公开；紧紧围绕全县政务公开工作要求，进一步加强组织领导，完善体制机制，突出重点、狠抓落实，政府信息公开渠道不断拓展，公开内容不断丰富，保障了人民群众的知情权、参与权和监督权。</w:t>
      </w:r>
    </w:p>
    <w:p w:rsidR="00A772BB" w:rsidRDefault="00770FD7">
      <w:pPr>
        <w:spacing w:line="560" w:lineRule="exact"/>
        <w:ind w:firstLine="480"/>
        <w:rPr>
          <w:rFonts w:ascii="楷体_GB2312" w:eastAsia="楷体_GB2312" w:hAnsi="楷体_GB2312"/>
          <w:b/>
          <w:bCs/>
          <w:kern w:val="0"/>
          <w:sz w:val="32"/>
          <w:szCs w:val="32"/>
        </w:rPr>
      </w:pPr>
      <w:r>
        <w:rPr>
          <w:rFonts w:ascii="楷体_GB2312" w:eastAsia="楷体_GB2312" w:hAnsi="楷体_GB2312" w:hint="eastAsia"/>
          <w:b/>
          <w:bCs/>
          <w:kern w:val="0"/>
          <w:sz w:val="32"/>
          <w:szCs w:val="32"/>
        </w:rPr>
        <w:t>（一）主动公开方面。</w:t>
      </w:r>
    </w:p>
    <w:p w:rsidR="00A772BB" w:rsidRDefault="00770FD7">
      <w:pPr>
        <w:spacing w:line="560" w:lineRule="exact"/>
        <w:ind w:leftChars="114" w:left="239" w:firstLineChars="128" w:firstLine="410"/>
        <w:rPr>
          <w:rFonts w:ascii="仿宋_GB2312" w:eastAsia="仿宋_GB2312" w:hAnsi="仿宋_GB2312"/>
          <w:kern w:val="0"/>
          <w:sz w:val="32"/>
          <w:szCs w:val="32"/>
        </w:rPr>
      </w:pPr>
      <w:r>
        <w:rPr>
          <w:rFonts w:ascii="仿宋_GB2312" w:eastAsia="仿宋_GB2312" w:hAnsi="仿宋_GB2312" w:hint="eastAsia"/>
          <w:kern w:val="0"/>
          <w:sz w:val="32"/>
          <w:szCs w:val="32"/>
        </w:rPr>
        <w:t>2022年通过政务网站主动公开政府信息</w:t>
      </w:r>
      <w:r w:rsidR="00933CA9">
        <w:rPr>
          <w:rFonts w:ascii="仿宋_GB2312" w:eastAsia="仿宋_GB2312" w:hAnsi="仿宋_GB2312"/>
          <w:kern w:val="0"/>
          <w:sz w:val="32"/>
          <w:szCs w:val="32"/>
        </w:rPr>
        <w:t>111</w:t>
      </w:r>
      <w:r>
        <w:rPr>
          <w:rFonts w:ascii="仿宋_GB2312" w:eastAsia="仿宋_GB2312" w:hAnsi="仿宋_GB2312" w:hint="eastAsia"/>
          <w:kern w:val="0"/>
          <w:sz w:val="32"/>
          <w:szCs w:val="32"/>
        </w:rPr>
        <w:t>条，其中工作动态</w:t>
      </w:r>
      <w:r w:rsidR="00933CA9">
        <w:rPr>
          <w:rFonts w:ascii="仿宋_GB2312" w:eastAsia="仿宋_GB2312" w:hAnsi="仿宋_GB2312"/>
          <w:kern w:val="0"/>
          <w:sz w:val="32"/>
          <w:szCs w:val="32"/>
        </w:rPr>
        <w:t>32</w:t>
      </w:r>
      <w:r>
        <w:rPr>
          <w:rFonts w:ascii="仿宋_GB2312" w:eastAsia="仿宋_GB2312" w:hAnsi="仿宋_GB2312" w:hint="eastAsia"/>
          <w:kern w:val="0"/>
          <w:sz w:val="32"/>
          <w:szCs w:val="32"/>
        </w:rPr>
        <w:t>条、通知公告</w:t>
      </w:r>
      <w:r w:rsidR="00933CA9">
        <w:rPr>
          <w:rFonts w:ascii="仿宋_GB2312" w:eastAsia="仿宋_GB2312" w:hAnsi="仿宋_GB2312"/>
          <w:kern w:val="0"/>
          <w:sz w:val="32"/>
          <w:szCs w:val="32"/>
        </w:rPr>
        <w:t>73</w:t>
      </w:r>
      <w:r>
        <w:rPr>
          <w:rFonts w:ascii="仿宋_GB2312" w:eastAsia="仿宋_GB2312" w:hAnsi="仿宋_GB2312" w:hint="eastAsia"/>
          <w:kern w:val="0"/>
          <w:sz w:val="32"/>
          <w:szCs w:val="32"/>
        </w:rPr>
        <w:t>条、财政信息3条、机构信息2条、领导信息1条</w:t>
      </w:r>
      <w:r w:rsidR="006E312D">
        <w:rPr>
          <w:rFonts w:ascii="仿宋_GB2312" w:eastAsia="仿宋_GB2312" w:hAnsi="仿宋_GB2312" w:hint="eastAsia"/>
          <w:kern w:val="0"/>
          <w:sz w:val="32"/>
          <w:szCs w:val="32"/>
        </w:rPr>
        <w:t>。</w:t>
      </w:r>
    </w:p>
    <w:p w:rsidR="00A772BB" w:rsidRDefault="00770FD7">
      <w:pPr>
        <w:spacing w:line="560" w:lineRule="exact"/>
        <w:ind w:firstLine="480"/>
        <w:rPr>
          <w:rFonts w:ascii="楷体_GB2312" w:eastAsia="楷体_GB2312" w:hAnsi="楷体_GB2312"/>
          <w:b/>
          <w:bCs/>
          <w:kern w:val="0"/>
          <w:sz w:val="32"/>
          <w:szCs w:val="32"/>
        </w:rPr>
      </w:pPr>
      <w:r>
        <w:rPr>
          <w:rFonts w:ascii="楷体_GB2312" w:eastAsia="楷体_GB2312" w:hAnsi="楷体_GB2312" w:hint="eastAsia"/>
          <w:b/>
          <w:bCs/>
          <w:kern w:val="0"/>
          <w:sz w:val="32"/>
          <w:szCs w:val="32"/>
        </w:rPr>
        <w:t>（二）依申请公开方面。</w:t>
      </w:r>
    </w:p>
    <w:p w:rsidR="00A772BB" w:rsidRDefault="00770FD7">
      <w:pPr>
        <w:spacing w:line="560" w:lineRule="exact"/>
        <w:ind w:firstLine="480"/>
        <w:rPr>
          <w:rFonts w:ascii="仿宋_GB2312" w:eastAsia="仿宋_GB2312" w:hAnsi="仿宋_GB2312"/>
          <w:kern w:val="0"/>
          <w:sz w:val="32"/>
          <w:szCs w:val="32"/>
        </w:rPr>
      </w:pPr>
      <w:r>
        <w:rPr>
          <w:rFonts w:ascii="仿宋_GB2312" w:eastAsia="仿宋_GB2312" w:hAnsi="仿宋_GB2312" w:hint="eastAsia"/>
          <w:kern w:val="0"/>
          <w:sz w:val="32"/>
          <w:szCs w:val="32"/>
        </w:rPr>
        <w:t>2022年，</w:t>
      </w:r>
      <w:r w:rsidR="00FC0ED7" w:rsidRPr="00FC0ED7">
        <w:rPr>
          <w:rFonts w:ascii="仿宋_GB2312" w:eastAsia="仿宋_GB2312" w:hAnsi="仿宋_GB2312" w:hint="eastAsia"/>
          <w:kern w:val="0"/>
          <w:sz w:val="32"/>
          <w:szCs w:val="32"/>
        </w:rPr>
        <w:t>湘潭县发展和改革局规范依申请公开工作流程，提升信息依申请公开质量，保障公众合理信息需求。</w:t>
      </w:r>
      <w:r w:rsidR="00FC0ED7">
        <w:rPr>
          <w:rFonts w:ascii="仿宋_GB2312" w:eastAsia="仿宋_GB2312" w:hAnsi="仿宋_GB2312" w:hint="eastAsia"/>
          <w:kern w:val="0"/>
          <w:sz w:val="32"/>
          <w:szCs w:val="32"/>
        </w:rPr>
        <w:t>今年以来,共</w:t>
      </w:r>
      <w:r w:rsidR="00FC0ED7" w:rsidRPr="00FC0ED7">
        <w:rPr>
          <w:rFonts w:ascii="仿宋_GB2312" w:eastAsia="仿宋_GB2312" w:hAnsi="仿宋_GB2312" w:hint="eastAsia"/>
          <w:kern w:val="0"/>
          <w:sz w:val="32"/>
          <w:szCs w:val="32"/>
        </w:rPr>
        <w:t>收到申请2起，均已按程序予以处理答复。</w:t>
      </w:r>
      <w:r>
        <w:rPr>
          <w:rFonts w:ascii="仿宋_GB2312" w:eastAsia="仿宋_GB2312" w:hAnsi="仿宋_GB2312" w:hint="eastAsia"/>
          <w:kern w:val="0"/>
          <w:sz w:val="32"/>
          <w:szCs w:val="32"/>
        </w:rPr>
        <w:t>全年没有一件因政府信息公开工作被申请行政复议、提起行政诉讼。</w:t>
      </w:r>
    </w:p>
    <w:p w:rsidR="00A772BB" w:rsidRDefault="00770FD7">
      <w:pPr>
        <w:spacing w:line="560" w:lineRule="exact"/>
        <w:ind w:firstLine="480"/>
        <w:rPr>
          <w:rFonts w:ascii="楷体_GB2312" w:eastAsia="楷体_GB2312" w:hAnsi="楷体_GB2312"/>
          <w:b/>
          <w:bCs/>
          <w:kern w:val="0"/>
          <w:sz w:val="32"/>
          <w:szCs w:val="32"/>
        </w:rPr>
      </w:pPr>
      <w:r>
        <w:rPr>
          <w:rFonts w:ascii="楷体_GB2312" w:eastAsia="楷体_GB2312" w:hAnsi="楷体_GB2312" w:hint="eastAsia"/>
          <w:b/>
          <w:bCs/>
          <w:kern w:val="0"/>
          <w:sz w:val="32"/>
          <w:szCs w:val="32"/>
        </w:rPr>
        <w:t>（三）政府信息管理方面</w:t>
      </w:r>
      <w:r>
        <w:rPr>
          <w:rFonts w:ascii="仿宋_GB2312" w:eastAsia="仿宋_GB2312" w:hAnsi="仿宋_GB2312" w:hint="eastAsia"/>
          <w:kern w:val="0"/>
          <w:sz w:val="32"/>
          <w:szCs w:val="32"/>
        </w:rPr>
        <w:t>。</w:t>
      </w:r>
    </w:p>
    <w:p w:rsidR="00A772BB" w:rsidRDefault="00770FD7">
      <w:pPr>
        <w:spacing w:line="560" w:lineRule="exact"/>
        <w:ind w:firstLine="480"/>
        <w:rPr>
          <w:rFonts w:ascii="仿宋_GB2312" w:eastAsia="仿宋_GB2312" w:hAnsi="仿宋_GB2312"/>
          <w:kern w:val="0"/>
          <w:sz w:val="32"/>
          <w:szCs w:val="32"/>
        </w:rPr>
      </w:pPr>
      <w:r>
        <w:rPr>
          <w:rFonts w:ascii="仿宋_GB2312" w:eastAsia="仿宋_GB2312" w:hAnsi="仿宋_GB2312" w:hint="eastAsia"/>
          <w:kern w:val="0"/>
          <w:sz w:val="32"/>
          <w:szCs w:val="32"/>
        </w:rPr>
        <w:t>严格落实信息发布审核制度，常态化开展涉及个人隐私的政府信息排查工作，对可能涉及个人隐私的行政处罚等信息，严把审核关。</w:t>
      </w:r>
    </w:p>
    <w:p w:rsidR="00A772BB" w:rsidRDefault="00770FD7">
      <w:pPr>
        <w:spacing w:line="560" w:lineRule="exact"/>
        <w:ind w:firstLine="480"/>
        <w:rPr>
          <w:rFonts w:ascii="楷体_GB2312" w:eastAsia="楷体_GB2312" w:hAnsi="楷体_GB2312"/>
          <w:b/>
          <w:bCs/>
          <w:kern w:val="0"/>
          <w:sz w:val="32"/>
          <w:szCs w:val="32"/>
        </w:rPr>
      </w:pPr>
      <w:r>
        <w:rPr>
          <w:rFonts w:ascii="楷体_GB2312" w:eastAsia="楷体_GB2312" w:hAnsi="楷体_GB2312" w:hint="eastAsia"/>
          <w:b/>
          <w:bCs/>
          <w:kern w:val="0"/>
          <w:sz w:val="32"/>
          <w:szCs w:val="32"/>
        </w:rPr>
        <w:lastRenderedPageBreak/>
        <w:t>（四）政府信息公开平台建设方面。</w:t>
      </w:r>
    </w:p>
    <w:p w:rsidR="00A772BB" w:rsidRDefault="00770FD7">
      <w:pPr>
        <w:spacing w:line="560" w:lineRule="exact"/>
        <w:ind w:firstLine="480"/>
        <w:rPr>
          <w:rFonts w:ascii="仿宋_GB2312" w:eastAsia="仿宋_GB2312" w:hAnsi="仿宋_GB2312"/>
          <w:kern w:val="0"/>
          <w:sz w:val="32"/>
          <w:szCs w:val="32"/>
        </w:rPr>
      </w:pPr>
      <w:r>
        <w:rPr>
          <w:rFonts w:ascii="仿宋_GB2312" w:eastAsia="仿宋_GB2312" w:hAnsi="仿宋_GB2312" w:hint="eastAsia"/>
          <w:kern w:val="0"/>
          <w:sz w:val="32"/>
          <w:szCs w:val="32"/>
        </w:rPr>
        <w:t>积极配合县政府做好政府信息公开网站的维护工作，按要求完成各项任务。</w:t>
      </w:r>
    </w:p>
    <w:p w:rsidR="00A772BB" w:rsidRDefault="00770FD7">
      <w:pPr>
        <w:spacing w:line="560" w:lineRule="exact"/>
        <w:ind w:firstLine="480"/>
        <w:rPr>
          <w:rFonts w:ascii="楷体_GB2312" w:eastAsia="楷体_GB2312" w:hAnsi="楷体_GB2312"/>
          <w:b/>
          <w:bCs/>
          <w:kern w:val="0"/>
          <w:sz w:val="32"/>
          <w:szCs w:val="32"/>
        </w:rPr>
      </w:pPr>
      <w:r>
        <w:rPr>
          <w:rFonts w:ascii="楷体_GB2312" w:eastAsia="楷体_GB2312" w:hAnsi="楷体_GB2312" w:hint="eastAsia"/>
          <w:b/>
          <w:bCs/>
          <w:kern w:val="0"/>
          <w:sz w:val="32"/>
          <w:szCs w:val="32"/>
        </w:rPr>
        <w:t>（五）监督保障方面。</w:t>
      </w:r>
    </w:p>
    <w:p w:rsidR="00A772BB" w:rsidRDefault="00770FD7">
      <w:pPr>
        <w:spacing w:line="560" w:lineRule="exact"/>
        <w:ind w:firstLine="480"/>
        <w:rPr>
          <w:rFonts w:ascii="仿宋_GB2312" w:eastAsia="仿宋_GB2312" w:hAnsi="仿宋_GB2312"/>
          <w:kern w:val="0"/>
          <w:sz w:val="32"/>
          <w:szCs w:val="32"/>
        </w:rPr>
      </w:pPr>
      <w:r>
        <w:rPr>
          <w:rFonts w:ascii="仿宋_GB2312" w:eastAsia="仿宋_GB2312" w:hAnsi="仿宋_GB2312" w:hint="eastAsia"/>
          <w:kern w:val="0"/>
          <w:sz w:val="32"/>
          <w:szCs w:val="32"/>
        </w:rPr>
        <w:t>局办公室负责局政务信息公开工作，从事人员1人。公开发布的内容均经股室拟稿、拟公开信息机关分管领导审核、信息公开保密审查工作机构（办公室）负责人审核，分管办公室领导审核，无误后由局办公室发布。</w:t>
      </w:r>
    </w:p>
    <w:p w:rsidR="00FB2CEA" w:rsidRPr="00FB2CEA" w:rsidRDefault="00FB2CEA" w:rsidP="00FB2CEA">
      <w:pPr>
        <w:spacing w:line="560" w:lineRule="exact"/>
        <w:ind w:firstLine="480"/>
        <w:rPr>
          <w:rFonts w:ascii="楷体_GB2312" w:eastAsia="楷体_GB2312" w:hAnsi="楷体_GB2312"/>
          <w:b/>
          <w:bCs/>
          <w:kern w:val="0"/>
          <w:sz w:val="32"/>
          <w:szCs w:val="32"/>
        </w:rPr>
      </w:pPr>
      <w:bookmarkStart w:id="5" w:name="OLE_LINK4"/>
      <w:r w:rsidRPr="00FB2CEA">
        <w:rPr>
          <w:rFonts w:ascii="楷体_GB2312" w:eastAsia="楷体_GB2312" w:hAnsi="楷体_GB2312" w:hint="eastAsia"/>
          <w:b/>
          <w:bCs/>
          <w:kern w:val="0"/>
          <w:sz w:val="32"/>
          <w:szCs w:val="32"/>
        </w:rPr>
        <w:t xml:space="preserve"> (六）政务公开工作要点及省政务公开第三方评估工作方面。</w:t>
      </w:r>
    </w:p>
    <w:p w:rsidR="00FB2CEA" w:rsidRDefault="00FB2CEA" w:rsidP="00FB2CEA">
      <w:pPr>
        <w:widowControl/>
        <w:shd w:val="clear" w:color="auto" w:fill="FFFFFF"/>
        <w:spacing w:line="480" w:lineRule="auto"/>
        <w:ind w:firstLine="480"/>
        <w:rPr>
          <w:rFonts w:ascii="仿宋_GB2312" w:eastAsia="仿宋_GB2312" w:hAnsi="仿宋_GB2312"/>
          <w:kern w:val="0"/>
          <w:sz w:val="32"/>
          <w:szCs w:val="32"/>
        </w:rPr>
      </w:pPr>
      <w:r w:rsidRPr="00FB2CEA">
        <w:rPr>
          <w:rFonts w:ascii="仿宋_GB2312" w:eastAsia="仿宋_GB2312" w:hAnsi="仿宋_GB2312" w:hint="eastAsia"/>
          <w:kern w:val="0"/>
          <w:sz w:val="32"/>
          <w:szCs w:val="32"/>
        </w:rPr>
        <w:t>我局聚焦服务，突出重点，全力抓好政务公开工作关键环节</w:t>
      </w:r>
      <w:r w:rsidR="006E312D">
        <w:rPr>
          <w:rFonts w:ascii="仿宋_GB2312" w:eastAsia="仿宋_GB2312" w:hAnsi="仿宋_GB2312" w:hint="eastAsia"/>
          <w:kern w:val="0"/>
          <w:sz w:val="32"/>
          <w:szCs w:val="32"/>
        </w:rPr>
        <w:t>,</w:t>
      </w:r>
      <w:r w:rsidR="006E312D" w:rsidRPr="006E312D">
        <w:rPr>
          <w:rFonts w:ascii="仿宋_GB2312" w:eastAsia="仿宋_GB2312" w:hAnsi="仿宋_GB2312" w:hint="eastAsia"/>
          <w:kern w:val="0"/>
          <w:sz w:val="32"/>
          <w:szCs w:val="32"/>
        </w:rPr>
        <w:t>做好</w:t>
      </w:r>
      <w:r w:rsidR="006E312D">
        <w:rPr>
          <w:rFonts w:ascii="仿宋_GB2312" w:eastAsia="仿宋_GB2312" w:hAnsi="仿宋_GB2312" w:hint="eastAsia"/>
          <w:kern w:val="0"/>
          <w:sz w:val="32"/>
          <w:szCs w:val="32"/>
        </w:rPr>
        <w:t>了</w:t>
      </w:r>
      <w:r w:rsidR="006E312D" w:rsidRPr="006E312D">
        <w:rPr>
          <w:rFonts w:ascii="仿宋_GB2312" w:eastAsia="仿宋_GB2312" w:hAnsi="仿宋_GB2312" w:hint="eastAsia"/>
          <w:kern w:val="0"/>
          <w:sz w:val="32"/>
          <w:szCs w:val="32"/>
        </w:rPr>
        <w:t>2022年政务公开工作要点专栏重点领域信息公开工作。在公共企事业单位栏目“</w:t>
      </w:r>
      <w:r w:rsidR="006E312D">
        <w:rPr>
          <w:rFonts w:ascii="仿宋_GB2312" w:eastAsia="仿宋_GB2312" w:hAnsi="仿宋_GB2312" w:hint="eastAsia"/>
          <w:kern w:val="0"/>
          <w:sz w:val="32"/>
          <w:szCs w:val="32"/>
        </w:rPr>
        <w:t>供电</w:t>
      </w:r>
      <w:r w:rsidR="006E312D" w:rsidRPr="006E312D">
        <w:rPr>
          <w:rFonts w:ascii="仿宋_GB2312" w:eastAsia="仿宋_GB2312" w:hAnsi="仿宋_GB2312" w:hint="eastAsia"/>
          <w:kern w:val="0"/>
          <w:sz w:val="32"/>
          <w:szCs w:val="32"/>
        </w:rPr>
        <w:t>”板块发布信息</w:t>
      </w:r>
      <w:r w:rsidR="006E312D" w:rsidRPr="006E312D">
        <w:rPr>
          <w:rFonts w:ascii="仿宋_GB2312" w:eastAsia="仿宋_GB2312" w:hAnsi="仿宋_GB2312"/>
          <w:kern w:val="0"/>
          <w:sz w:val="32"/>
          <w:szCs w:val="32"/>
        </w:rPr>
        <w:t>30</w:t>
      </w:r>
      <w:r w:rsidR="006E312D">
        <w:rPr>
          <w:rFonts w:ascii="仿宋_GB2312" w:eastAsia="仿宋_GB2312" w:hAnsi="仿宋_GB2312" w:hint="eastAsia"/>
          <w:kern w:val="0"/>
          <w:sz w:val="32"/>
          <w:szCs w:val="32"/>
        </w:rPr>
        <w:t>条</w:t>
      </w:r>
      <w:r w:rsidR="006E312D" w:rsidRPr="006E312D">
        <w:rPr>
          <w:rFonts w:ascii="仿宋_GB2312" w:eastAsia="仿宋_GB2312" w:hAnsi="仿宋_GB2312" w:hint="eastAsia"/>
          <w:kern w:val="0"/>
          <w:sz w:val="32"/>
          <w:szCs w:val="32"/>
        </w:rPr>
        <w:t>。</w:t>
      </w:r>
    </w:p>
    <w:bookmarkEnd w:id="5"/>
    <w:p w:rsidR="009B2DA7" w:rsidRPr="009B2DA7" w:rsidRDefault="00770FD7" w:rsidP="009B2DA7">
      <w:pPr>
        <w:spacing w:line="480" w:lineRule="auto"/>
        <w:ind w:firstLine="480"/>
        <w:rPr>
          <w:rFonts w:ascii="黑体" w:eastAsia="黑体" w:hAnsi="黑体"/>
          <w:b/>
          <w:bCs/>
          <w:kern w:val="0"/>
          <w:sz w:val="32"/>
          <w:szCs w:val="32"/>
        </w:rPr>
      </w:pPr>
      <w:r>
        <w:rPr>
          <w:rFonts w:ascii="黑体" w:eastAsia="黑体" w:hAnsi="黑体" w:hint="eastAsia"/>
          <w:b/>
          <w:bCs/>
          <w:kern w:val="0"/>
          <w:sz w:val="32"/>
          <w:szCs w:val="32"/>
        </w:rPr>
        <w:t>二、主动公开政府信息情况</w:t>
      </w:r>
    </w:p>
    <w:tbl>
      <w:tblPr>
        <w:tblW w:w="0" w:type="auto"/>
        <w:jc w:val="center"/>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firstRow="1" w:lastRow="0" w:firstColumn="1" w:lastColumn="0" w:noHBand="0" w:noVBand="1"/>
      </w:tblPr>
      <w:tblGrid>
        <w:gridCol w:w="3036"/>
        <w:gridCol w:w="1834"/>
        <w:gridCol w:w="1922"/>
        <w:gridCol w:w="2068"/>
      </w:tblGrid>
      <w:tr w:rsidR="009B2DA7" w:rsidRPr="009B2DA7" w:rsidTr="009B2DA7">
        <w:trPr>
          <w:jc w:val="center"/>
        </w:trPr>
        <w:tc>
          <w:tcPr>
            <w:tcW w:w="9060" w:type="dxa"/>
            <w:gridSpan w:val="4"/>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第二十条第（一）项</w:t>
            </w:r>
          </w:p>
        </w:tc>
      </w:tr>
      <w:tr w:rsidR="009B2DA7" w:rsidRPr="009B2DA7" w:rsidTr="009B2DA7">
        <w:trPr>
          <w:jc w:val="center"/>
        </w:trPr>
        <w:tc>
          <w:tcPr>
            <w:tcW w:w="3105" w:type="dxa"/>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信息内容</w:t>
            </w:r>
          </w:p>
        </w:tc>
        <w:tc>
          <w:tcPr>
            <w:tcW w:w="1875" w:type="dxa"/>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本年制发件数</w:t>
            </w:r>
          </w:p>
        </w:tc>
        <w:tc>
          <w:tcPr>
            <w:tcW w:w="19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本年废止件数</w:t>
            </w:r>
          </w:p>
        </w:tc>
        <w:tc>
          <w:tcPr>
            <w:tcW w:w="2085" w:type="dxa"/>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现行有效件数</w:t>
            </w:r>
          </w:p>
        </w:tc>
      </w:tr>
      <w:tr w:rsidR="009B2DA7" w:rsidRPr="009B2DA7" w:rsidTr="009B2DA7">
        <w:trPr>
          <w:jc w:val="center"/>
        </w:trPr>
        <w:tc>
          <w:tcPr>
            <w:tcW w:w="3105" w:type="dxa"/>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规章</w:t>
            </w:r>
          </w:p>
        </w:tc>
        <w:tc>
          <w:tcPr>
            <w:tcW w:w="1875" w:type="dxa"/>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19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2085" w:type="dxa"/>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3105" w:type="dxa"/>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行政规范性文件</w:t>
            </w:r>
          </w:p>
        </w:tc>
        <w:tc>
          <w:tcPr>
            <w:tcW w:w="1875" w:type="dxa"/>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Pr>
                <w:rFonts w:ascii="宋体" w:hAnsi="宋体" w:cs="宋体"/>
                <w:color w:val="333333"/>
                <w:kern w:val="0"/>
                <w:sz w:val="24"/>
              </w:rPr>
              <w:t>2</w:t>
            </w:r>
          </w:p>
        </w:tc>
        <w:tc>
          <w:tcPr>
            <w:tcW w:w="19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Pr>
                <w:rFonts w:ascii="宋体" w:hAnsi="宋体" w:cs="宋体"/>
                <w:color w:val="333333"/>
                <w:kern w:val="0"/>
                <w:sz w:val="24"/>
              </w:rPr>
              <w:t>4</w:t>
            </w:r>
          </w:p>
        </w:tc>
        <w:tc>
          <w:tcPr>
            <w:tcW w:w="2085" w:type="dxa"/>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Pr>
                <w:rFonts w:ascii="宋体" w:hAnsi="宋体" w:cs="宋体"/>
                <w:color w:val="333333"/>
                <w:kern w:val="0"/>
                <w:sz w:val="24"/>
              </w:rPr>
              <w:t>6</w:t>
            </w:r>
          </w:p>
        </w:tc>
      </w:tr>
      <w:tr w:rsidR="009B2DA7" w:rsidRPr="009B2DA7" w:rsidTr="009B2DA7">
        <w:trPr>
          <w:jc w:val="center"/>
        </w:trPr>
        <w:tc>
          <w:tcPr>
            <w:tcW w:w="9060" w:type="dxa"/>
            <w:gridSpan w:val="4"/>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第二十条第（五）项</w:t>
            </w:r>
          </w:p>
        </w:tc>
      </w:tr>
      <w:tr w:rsidR="009B2DA7" w:rsidRPr="009B2DA7" w:rsidTr="009B2DA7">
        <w:trPr>
          <w:jc w:val="center"/>
        </w:trPr>
        <w:tc>
          <w:tcPr>
            <w:tcW w:w="3105" w:type="dxa"/>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信息内容</w:t>
            </w:r>
          </w:p>
        </w:tc>
        <w:tc>
          <w:tcPr>
            <w:tcW w:w="5940" w:type="dxa"/>
            <w:gridSpan w:val="3"/>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本年处理决定数量</w:t>
            </w:r>
          </w:p>
        </w:tc>
      </w:tr>
      <w:tr w:rsidR="009B2DA7" w:rsidRPr="009B2DA7" w:rsidTr="009B2DA7">
        <w:trPr>
          <w:jc w:val="center"/>
        </w:trPr>
        <w:tc>
          <w:tcPr>
            <w:tcW w:w="3105" w:type="dxa"/>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行政许可</w:t>
            </w:r>
          </w:p>
        </w:tc>
        <w:tc>
          <w:tcPr>
            <w:tcW w:w="5940" w:type="dxa"/>
            <w:gridSpan w:val="3"/>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Pr>
                <w:rFonts w:ascii="宋体" w:hAnsi="宋体" w:cs="宋体"/>
                <w:color w:val="333333"/>
                <w:kern w:val="0"/>
                <w:sz w:val="24"/>
              </w:rPr>
              <w:t>31</w:t>
            </w:r>
          </w:p>
        </w:tc>
      </w:tr>
      <w:tr w:rsidR="009B2DA7" w:rsidRPr="009B2DA7" w:rsidTr="009B2DA7">
        <w:trPr>
          <w:jc w:val="center"/>
        </w:trPr>
        <w:tc>
          <w:tcPr>
            <w:tcW w:w="9060" w:type="dxa"/>
            <w:gridSpan w:val="4"/>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第二十条第（六）项</w:t>
            </w:r>
          </w:p>
        </w:tc>
      </w:tr>
      <w:tr w:rsidR="009B2DA7" w:rsidRPr="009B2DA7" w:rsidTr="009B2DA7">
        <w:trPr>
          <w:jc w:val="center"/>
        </w:trPr>
        <w:tc>
          <w:tcPr>
            <w:tcW w:w="3105" w:type="dxa"/>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信息内容</w:t>
            </w:r>
          </w:p>
        </w:tc>
        <w:tc>
          <w:tcPr>
            <w:tcW w:w="5940" w:type="dxa"/>
            <w:gridSpan w:val="3"/>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本年处理决定数量</w:t>
            </w:r>
          </w:p>
        </w:tc>
      </w:tr>
      <w:tr w:rsidR="009B2DA7" w:rsidRPr="009B2DA7" w:rsidTr="009B2DA7">
        <w:trPr>
          <w:jc w:val="center"/>
        </w:trPr>
        <w:tc>
          <w:tcPr>
            <w:tcW w:w="3105" w:type="dxa"/>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lastRenderedPageBreak/>
              <w:t>行政处罚</w:t>
            </w:r>
          </w:p>
        </w:tc>
        <w:tc>
          <w:tcPr>
            <w:tcW w:w="5940" w:type="dxa"/>
            <w:gridSpan w:val="3"/>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Pr>
                <w:rFonts w:ascii="宋体" w:hAnsi="宋体" w:cs="宋体"/>
                <w:color w:val="333333"/>
                <w:kern w:val="0"/>
                <w:sz w:val="24"/>
              </w:rPr>
              <w:t>0</w:t>
            </w:r>
          </w:p>
        </w:tc>
      </w:tr>
      <w:tr w:rsidR="009B2DA7" w:rsidRPr="009B2DA7" w:rsidTr="009B2DA7">
        <w:trPr>
          <w:jc w:val="center"/>
        </w:trPr>
        <w:tc>
          <w:tcPr>
            <w:tcW w:w="3105" w:type="dxa"/>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行政强制</w:t>
            </w:r>
          </w:p>
        </w:tc>
        <w:tc>
          <w:tcPr>
            <w:tcW w:w="5940" w:type="dxa"/>
            <w:gridSpan w:val="3"/>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Pr>
                <w:rFonts w:ascii="宋体" w:hAnsi="宋体" w:cs="宋体"/>
                <w:color w:val="333333"/>
                <w:kern w:val="0"/>
                <w:sz w:val="24"/>
              </w:rPr>
              <w:t>0</w:t>
            </w:r>
          </w:p>
        </w:tc>
      </w:tr>
      <w:tr w:rsidR="009B2DA7" w:rsidRPr="009B2DA7" w:rsidTr="009B2DA7">
        <w:trPr>
          <w:jc w:val="center"/>
        </w:trPr>
        <w:tc>
          <w:tcPr>
            <w:tcW w:w="9060" w:type="dxa"/>
            <w:gridSpan w:val="4"/>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第二十条第（八）项</w:t>
            </w:r>
          </w:p>
        </w:tc>
      </w:tr>
      <w:tr w:rsidR="009B2DA7" w:rsidRPr="009B2DA7" w:rsidTr="009B2DA7">
        <w:trPr>
          <w:jc w:val="center"/>
        </w:trPr>
        <w:tc>
          <w:tcPr>
            <w:tcW w:w="3105" w:type="dxa"/>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信息内容</w:t>
            </w:r>
          </w:p>
        </w:tc>
        <w:tc>
          <w:tcPr>
            <w:tcW w:w="5940" w:type="dxa"/>
            <w:gridSpan w:val="3"/>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本年收费金额（单位：万元）</w:t>
            </w:r>
          </w:p>
        </w:tc>
      </w:tr>
      <w:tr w:rsidR="009B2DA7" w:rsidRPr="009B2DA7" w:rsidTr="009B2DA7">
        <w:trPr>
          <w:jc w:val="center"/>
        </w:trPr>
        <w:tc>
          <w:tcPr>
            <w:tcW w:w="3105" w:type="dxa"/>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行政事业性收费</w:t>
            </w:r>
          </w:p>
        </w:tc>
        <w:tc>
          <w:tcPr>
            <w:tcW w:w="5940" w:type="dxa"/>
            <w:gridSpan w:val="3"/>
            <w:tcBorders>
              <w:top w:val="outset" w:sz="6" w:space="0" w:color="000000"/>
              <w:left w:val="outset" w:sz="6" w:space="0" w:color="000000"/>
              <w:bottom w:val="outset" w:sz="6" w:space="0" w:color="000000"/>
              <w:right w:val="outset" w:sz="6" w:space="0" w:color="000000"/>
            </w:tcBorders>
            <w:shd w:val="clear" w:color="auto" w:fill="auto"/>
            <w:noWrap/>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bl>
    <w:p w:rsidR="009B2DA7" w:rsidRPr="009B2DA7" w:rsidRDefault="009B2DA7" w:rsidP="009B2DA7">
      <w:pPr>
        <w:spacing w:line="480" w:lineRule="auto"/>
        <w:ind w:firstLine="480"/>
        <w:rPr>
          <w:rFonts w:ascii="黑体" w:eastAsia="黑体" w:hAnsi="黑体"/>
          <w:b/>
          <w:bCs/>
          <w:kern w:val="0"/>
          <w:sz w:val="32"/>
          <w:szCs w:val="32"/>
        </w:rPr>
      </w:pPr>
      <w:r w:rsidRPr="009B2DA7">
        <w:rPr>
          <w:rFonts w:ascii="黑体" w:eastAsia="黑体" w:hAnsi="黑体" w:hint="eastAsia"/>
          <w:b/>
          <w:bCs/>
          <w:kern w:val="0"/>
          <w:sz w:val="32"/>
          <w:szCs w:val="32"/>
        </w:rPr>
        <w:t>三、收到和处理政府信息公开申请情况</w:t>
      </w:r>
    </w:p>
    <w:tbl>
      <w:tblPr>
        <w:tblW w:w="0" w:type="auto"/>
        <w:jc w:val="center"/>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firstRow="1" w:lastRow="0" w:firstColumn="1" w:lastColumn="0" w:noHBand="0" w:noVBand="1"/>
      </w:tblPr>
      <w:tblGrid>
        <w:gridCol w:w="785"/>
        <w:gridCol w:w="840"/>
        <w:gridCol w:w="2682"/>
        <w:gridCol w:w="519"/>
        <w:gridCol w:w="703"/>
        <w:gridCol w:w="663"/>
        <w:gridCol w:w="690"/>
        <w:gridCol w:w="611"/>
        <w:gridCol w:w="677"/>
        <w:gridCol w:w="690"/>
      </w:tblGrid>
      <w:tr w:rsidR="009B2DA7" w:rsidRPr="009B2DA7" w:rsidTr="009B2DA7">
        <w:trPr>
          <w:jc w:val="center"/>
        </w:trPr>
        <w:tc>
          <w:tcPr>
            <w:tcW w:w="4665" w:type="dxa"/>
            <w:gridSpan w:val="3"/>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（本列数据的勾稽关系为：第一项加第二项之和，等于第三项加第四项之和）</w:t>
            </w:r>
          </w:p>
        </w:tc>
        <w:tc>
          <w:tcPr>
            <w:tcW w:w="4935" w:type="dxa"/>
            <w:gridSpan w:val="7"/>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申请人情况</w:t>
            </w:r>
          </w:p>
        </w:tc>
      </w:tr>
      <w:tr w:rsidR="009B2DA7" w:rsidRPr="009B2DA7" w:rsidTr="009B2DA7">
        <w:trPr>
          <w:jc w:val="center"/>
        </w:trPr>
        <w:tc>
          <w:tcPr>
            <w:tcW w:w="0" w:type="auto"/>
            <w:gridSpan w:val="3"/>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5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自然人</w:t>
            </w:r>
          </w:p>
        </w:tc>
        <w:tc>
          <w:tcPr>
            <w:tcW w:w="3630" w:type="dxa"/>
            <w:gridSpan w:val="5"/>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法人或其他组织</w:t>
            </w:r>
          </w:p>
        </w:tc>
        <w:tc>
          <w:tcPr>
            <w:tcW w:w="750"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总计</w:t>
            </w:r>
          </w:p>
        </w:tc>
      </w:tr>
      <w:tr w:rsidR="009B2DA7" w:rsidRPr="009B2DA7" w:rsidTr="009B2DA7">
        <w:trPr>
          <w:jc w:val="center"/>
        </w:trPr>
        <w:tc>
          <w:tcPr>
            <w:tcW w:w="0" w:type="auto"/>
            <w:gridSpan w:val="3"/>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商业企业</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科研机构</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社会公益组织</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法律服务机构</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其他</w:t>
            </w: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r>
      <w:tr w:rsidR="009B2DA7" w:rsidRPr="009B2DA7" w:rsidTr="009B2DA7">
        <w:trPr>
          <w:jc w:val="center"/>
        </w:trPr>
        <w:tc>
          <w:tcPr>
            <w:tcW w:w="46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一、本年新收政府信息公开申请数量</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2</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2</w:t>
            </w:r>
          </w:p>
        </w:tc>
      </w:tr>
      <w:tr w:rsidR="009B2DA7" w:rsidRPr="009B2DA7" w:rsidTr="009B2DA7">
        <w:trPr>
          <w:jc w:val="center"/>
        </w:trPr>
        <w:tc>
          <w:tcPr>
            <w:tcW w:w="46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二、上年结转政府信息公开申请数量</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82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三、本年度办理结果</w:t>
            </w:r>
          </w:p>
        </w:tc>
        <w:tc>
          <w:tcPr>
            <w:tcW w:w="3840"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（一）予以公开</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1A4247" w:rsidP="009B2DA7">
            <w:pPr>
              <w:widowControl/>
              <w:spacing w:line="480" w:lineRule="auto"/>
              <w:rPr>
                <w:rFonts w:ascii="宋体" w:hAnsi="宋体" w:cs="宋体"/>
                <w:color w:val="333333"/>
                <w:kern w:val="0"/>
                <w:sz w:val="24"/>
              </w:rPr>
            </w:pPr>
            <w:r>
              <w:rPr>
                <w:rFonts w:ascii="宋体" w:hAnsi="宋体" w:cs="宋体" w:hint="eastAsia"/>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1A4247" w:rsidP="009B2DA7">
            <w:pPr>
              <w:widowControl/>
              <w:spacing w:line="480" w:lineRule="auto"/>
              <w:rPr>
                <w:rFonts w:ascii="宋体" w:hAnsi="宋体" w:cs="宋体"/>
                <w:color w:val="333333"/>
                <w:kern w:val="0"/>
                <w:sz w:val="24"/>
              </w:rPr>
            </w:pPr>
            <w:r>
              <w:rPr>
                <w:rFonts w:ascii="宋体" w:hAnsi="宋体" w:cs="宋体" w:hint="eastAsia"/>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3840"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（二）部分公开（区分处理的，只计这一情形，不计其他情形）</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6806D1" w:rsidP="009B2DA7">
            <w:pPr>
              <w:widowControl/>
              <w:spacing w:line="480" w:lineRule="auto"/>
              <w:rPr>
                <w:rFonts w:ascii="宋体" w:hAnsi="宋体" w:cs="宋体"/>
                <w:color w:val="333333"/>
                <w:kern w:val="0"/>
                <w:sz w:val="24"/>
              </w:rPr>
            </w:pPr>
            <w:r>
              <w:rPr>
                <w:rFonts w:ascii="宋体" w:hAnsi="宋体" w:cs="宋体"/>
                <w:color w:val="333333"/>
                <w:kern w:val="0"/>
                <w:sz w:val="24"/>
              </w:rPr>
              <w:t>1</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6806D1" w:rsidP="009B2DA7">
            <w:pPr>
              <w:widowControl/>
              <w:spacing w:line="480" w:lineRule="auto"/>
              <w:rPr>
                <w:rFonts w:ascii="宋体" w:hAnsi="宋体" w:cs="宋体"/>
                <w:color w:val="333333"/>
                <w:kern w:val="0"/>
                <w:sz w:val="24"/>
              </w:rPr>
            </w:pPr>
            <w:r>
              <w:rPr>
                <w:rFonts w:ascii="宋体" w:hAnsi="宋体" w:cs="宋体"/>
                <w:color w:val="333333"/>
                <w:kern w:val="0"/>
                <w:sz w:val="24"/>
              </w:rPr>
              <w:t>1</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8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（三）不予公开</w:t>
            </w: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1.属于国家秘密</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2.其他法律行政法规禁止公开</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3.危及“三安全一稳定”</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4.保护第三方合法权益</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5.属于三类内部事务信息</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6.属于四类过程性信息</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7.属于行政执法案卷</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8.属于行政查询事项</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8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（四）无法提供</w:t>
            </w: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1.本机关不掌握相关政府信息</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1A4247" w:rsidP="009B2DA7">
            <w:pPr>
              <w:widowControl/>
              <w:spacing w:line="480" w:lineRule="auto"/>
              <w:rPr>
                <w:rFonts w:ascii="宋体" w:hAnsi="宋体" w:cs="宋体"/>
                <w:color w:val="333333"/>
                <w:kern w:val="0"/>
                <w:sz w:val="24"/>
              </w:rPr>
            </w:pPr>
            <w:r>
              <w:rPr>
                <w:rFonts w:ascii="宋体" w:hAnsi="宋体" w:cs="宋体"/>
                <w:color w:val="333333"/>
                <w:kern w:val="0"/>
                <w:sz w:val="24"/>
              </w:rPr>
              <w:t>1</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1A4247" w:rsidP="009B2DA7">
            <w:pPr>
              <w:widowControl/>
              <w:spacing w:line="480" w:lineRule="auto"/>
              <w:rPr>
                <w:rFonts w:ascii="宋体" w:hAnsi="宋体" w:cs="宋体"/>
                <w:color w:val="333333"/>
                <w:kern w:val="0"/>
                <w:sz w:val="24"/>
              </w:rPr>
            </w:pPr>
            <w:r>
              <w:rPr>
                <w:rFonts w:ascii="宋体" w:hAnsi="宋体" w:cs="宋体"/>
                <w:color w:val="333333"/>
                <w:kern w:val="0"/>
                <w:sz w:val="24"/>
              </w:rPr>
              <w:t>1</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2.没有现成信息需要另行制作</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3.补正后申请内容仍不明确</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8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（五）不予处理</w:t>
            </w: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1.信访举报投诉类申请</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2.重复申请</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3.要求提供公开出版物</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4.无正当理由大量反复申请</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5.要求行政机关确认或重新出具已获取信息</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85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（六）其他处理</w:t>
            </w: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1.申请人无正当理由逾期不补正、行政机关不再处理其政府信息公开申请</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2.申请人逾期未按收费通知要求缴纳费用、行政机关不再处理其政府信息公开申请</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298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3.其他</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3840"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（七）总计</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2</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2</w:t>
            </w:r>
          </w:p>
        </w:tc>
      </w:tr>
      <w:tr w:rsidR="009B2DA7" w:rsidRPr="009B2DA7" w:rsidTr="009B2DA7">
        <w:trPr>
          <w:jc w:val="center"/>
        </w:trPr>
        <w:tc>
          <w:tcPr>
            <w:tcW w:w="4665"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四、结转下年度继续办理</w:t>
            </w:r>
          </w:p>
        </w:tc>
        <w:tc>
          <w:tcPr>
            <w:tcW w:w="55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6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3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5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bl>
    <w:p w:rsidR="009B2DA7" w:rsidRPr="009B2DA7" w:rsidRDefault="009B2DA7" w:rsidP="009B2DA7">
      <w:pPr>
        <w:spacing w:line="560" w:lineRule="exact"/>
        <w:ind w:firstLine="482"/>
        <w:rPr>
          <w:rFonts w:ascii="黑体" w:eastAsia="黑体" w:hAnsi="黑体"/>
          <w:kern w:val="0"/>
          <w:sz w:val="32"/>
          <w:szCs w:val="32"/>
        </w:rPr>
      </w:pPr>
      <w:r w:rsidRPr="009B2DA7">
        <w:rPr>
          <w:rFonts w:ascii="黑体" w:eastAsia="黑体" w:hAnsi="黑体" w:hint="eastAsia"/>
          <w:kern w:val="0"/>
          <w:sz w:val="32"/>
          <w:szCs w:val="32"/>
        </w:rPr>
        <w:t>四、政府信息公开行政复议、行政诉讼情况</w:t>
      </w:r>
    </w:p>
    <w:tbl>
      <w:tblPr>
        <w:tblW w:w="0" w:type="auto"/>
        <w:jc w:val="center"/>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4A0" w:firstRow="1" w:lastRow="0" w:firstColumn="1" w:lastColumn="0" w:noHBand="0" w:noVBand="1"/>
      </w:tblPr>
      <w:tblGrid>
        <w:gridCol w:w="569"/>
        <w:gridCol w:w="569"/>
        <w:gridCol w:w="570"/>
        <w:gridCol w:w="570"/>
        <w:gridCol w:w="618"/>
        <w:gridCol w:w="606"/>
        <w:gridCol w:w="558"/>
        <w:gridCol w:w="606"/>
        <w:gridCol w:w="606"/>
        <w:gridCol w:w="570"/>
        <w:gridCol w:w="630"/>
        <w:gridCol w:w="606"/>
        <w:gridCol w:w="594"/>
        <w:gridCol w:w="606"/>
        <w:gridCol w:w="582"/>
      </w:tblGrid>
      <w:tr w:rsidR="009B2DA7" w:rsidRPr="009B2DA7" w:rsidTr="009B2DA7">
        <w:trPr>
          <w:jc w:val="center"/>
        </w:trPr>
        <w:tc>
          <w:tcPr>
            <w:tcW w:w="3285" w:type="dxa"/>
            <w:gridSpan w:val="5"/>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行政复议</w:t>
            </w:r>
          </w:p>
        </w:tc>
        <w:tc>
          <w:tcPr>
            <w:tcW w:w="6780" w:type="dxa"/>
            <w:gridSpan w:val="10"/>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行政诉讼</w:t>
            </w:r>
          </w:p>
        </w:tc>
      </w:tr>
      <w:tr w:rsidR="009B2DA7" w:rsidRPr="009B2DA7" w:rsidTr="009B2DA7">
        <w:trPr>
          <w:jc w:val="center"/>
        </w:trPr>
        <w:tc>
          <w:tcPr>
            <w:tcW w:w="64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结果维持</w:t>
            </w:r>
          </w:p>
        </w:tc>
        <w:tc>
          <w:tcPr>
            <w:tcW w:w="64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结果纠正</w:t>
            </w:r>
          </w:p>
        </w:tc>
        <w:tc>
          <w:tcPr>
            <w:tcW w:w="64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其他结果</w:t>
            </w:r>
          </w:p>
        </w:tc>
        <w:tc>
          <w:tcPr>
            <w:tcW w:w="645"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尚未审结</w:t>
            </w:r>
          </w:p>
        </w:tc>
        <w:tc>
          <w:tcPr>
            <w:tcW w:w="660" w:type="dxa"/>
            <w:vMerge w:val="restart"/>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总计</w:t>
            </w:r>
          </w:p>
        </w:tc>
        <w:tc>
          <w:tcPr>
            <w:tcW w:w="3345" w:type="dxa"/>
            <w:gridSpan w:val="5"/>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未经复议直接起诉</w:t>
            </w:r>
          </w:p>
        </w:tc>
        <w:tc>
          <w:tcPr>
            <w:tcW w:w="3435" w:type="dxa"/>
            <w:gridSpan w:val="5"/>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复议后起诉</w:t>
            </w:r>
          </w:p>
        </w:tc>
      </w:tr>
      <w:tr w:rsidR="009B2DA7" w:rsidRPr="009B2DA7" w:rsidTr="009B2DA7">
        <w:trPr>
          <w:jc w:val="center"/>
        </w:trPr>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auto"/>
            <w:vAlign w:val="center"/>
            <w:hideMark/>
          </w:tcPr>
          <w:p w:rsidR="009B2DA7" w:rsidRPr="009B2DA7" w:rsidRDefault="009B2DA7" w:rsidP="009B2DA7">
            <w:pPr>
              <w:widowControl/>
              <w:jc w:val="left"/>
              <w:rPr>
                <w:rFonts w:ascii="宋体" w:hAnsi="宋体" w:cs="宋体"/>
                <w:color w:val="333333"/>
                <w:kern w:val="0"/>
                <w:sz w:val="24"/>
              </w:rPr>
            </w:pPr>
          </w:p>
        </w:tc>
        <w:tc>
          <w:tcPr>
            <w:tcW w:w="69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结果维持</w:t>
            </w:r>
          </w:p>
        </w:tc>
        <w:tc>
          <w:tcPr>
            <w:tcW w:w="63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结果纠正</w:t>
            </w:r>
          </w:p>
        </w:tc>
        <w:tc>
          <w:tcPr>
            <w:tcW w:w="69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其他结果</w:t>
            </w:r>
          </w:p>
        </w:tc>
        <w:tc>
          <w:tcPr>
            <w:tcW w:w="69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尚未审结</w:t>
            </w:r>
          </w:p>
        </w:tc>
        <w:tc>
          <w:tcPr>
            <w:tcW w:w="64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总计</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结果维持</w:t>
            </w:r>
          </w:p>
        </w:tc>
        <w:tc>
          <w:tcPr>
            <w:tcW w:w="69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结果纠正</w:t>
            </w:r>
          </w:p>
        </w:tc>
        <w:tc>
          <w:tcPr>
            <w:tcW w:w="67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其他结果</w:t>
            </w:r>
          </w:p>
        </w:tc>
        <w:tc>
          <w:tcPr>
            <w:tcW w:w="69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尚未审结</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总计</w:t>
            </w:r>
          </w:p>
        </w:tc>
      </w:tr>
      <w:tr w:rsidR="009B2DA7" w:rsidRPr="009B2DA7" w:rsidTr="009B2DA7">
        <w:trPr>
          <w:jc w:val="center"/>
        </w:trPr>
        <w:tc>
          <w:tcPr>
            <w:tcW w:w="64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4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4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4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9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3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9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9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4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72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9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75"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9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c>
          <w:tcPr>
            <w:tcW w:w="660" w:type="dxa"/>
            <w:tcBorders>
              <w:top w:val="outset" w:sz="6" w:space="0" w:color="000000"/>
              <w:left w:val="outset" w:sz="6" w:space="0" w:color="000000"/>
              <w:bottom w:val="outset" w:sz="6" w:space="0" w:color="000000"/>
              <w:right w:val="outset" w:sz="6" w:space="0" w:color="000000"/>
            </w:tcBorders>
            <w:shd w:val="clear" w:color="auto" w:fill="auto"/>
            <w:tcMar>
              <w:top w:w="0" w:type="dxa"/>
              <w:left w:w="0" w:type="dxa"/>
              <w:bottom w:w="0" w:type="dxa"/>
              <w:right w:w="0" w:type="dxa"/>
            </w:tcMar>
            <w:vAlign w:val="center"/>
            <w:hideMark/>
          </w:tcPr>
          <w:p w:rsidR="009B2DA7" w:rsidRPr="009B2DA7" w:rsidRDefault="009B2DA7" w:rsidP="009B2DA7">
            <w:pPr>
              <w:widowControl/>
              <w:spacing w:line="480" w:lineRule="auto"/>
              <w:rPr>
                <w:rFonts w:ascii="宋体" w:hAnsi="宋体" w:cs="宋体"/>
                <w:color w:val="333333"/>
                <w:kern w:val="0"/>
                <w:sz w:val="24"/>
              </w:rPr>
            </w:pPr>
            <w:r w:rsidRPr="009B2DA7">
              <w:rPr>
                <w:rFonts w:ascii="宋体" w:hAnsi="宋体" w:cs="宋体"/>
                <w:color w:val="333333"/>
                <w:kern w:val="0"/>
                <w:sz w:val="24"/>
              </w:rPr>
              <w:t>0</w:t>
            </w:r>
          </w:p>
        </w:tc>
      </w:tr>
    </w:tbl>
    <w:p w:rsidR="00A772BB" w:rsidRDefault="00770FD7">
      <w:pPr>
        <w:spacing w:line="560" w:lineRule="exact"/>
        <w:ind w:firstLine="482"/>
        <w:rPr>
          <w:rFonts w:ascii="黑体" w:eastAsia="黑体" w:hAnsi="黑体"/>
          <w:kern w:val="0"/>
          <w:sz w:val="32"/>
          <w:szCs w:val="32"/>
        </w:rPr>
      </w:pPr>
      <w:r>
        <w:rPr>
          <w:rFonts w:ascii="黑体" w:eastAsia="黑体" w:hAnsi="黑体" w:hint="eastAsia"/>
          <w:kern w:val="0"/>
          <w:sz w:val="32"/>
          <w:szCs w:val="32"/>
        </w:rPr>
        <w:t>五、存在的主要问题及改进情况</w:t>
      </w:r>
    </w:p>
    <w:p w:rsidR="00A772BB" w:rsidRDefault="00770FD7">
      <w:pPr>
        <w:spacing w:line="560" w:lineRule="exact"/>
        <w:ind w:firstLine="482"/>
        <w:rPr>
          <w:rFonts w:ascii="仿宋_GB2312" w:eastAsia="仿宋_GB2312" w:hAnsi="仿宋_GB2312"/>
          <w:kern w:val="0"/>
          <w:sz w:val="32"/>
          <w:szCs w:val="32"/>
        </w:rPr>
      </w:pPr>
      <w:r>
        <w:rPr>
          <w:rFonts w:ascii="仿宋_GB2312" w:eastAsia="仿宋_GB2312" w:hAnsi="仿宋_GB2312" w:hint="eastAsia"/>
          <w:kern w:val="0"/>
          <w:sz w:val="32"/>
          <w:szCs w:val="32"/>
        </w:rPr>
        <w:t>（一）存在的主要问题：一是宣传教育培训不足，缺乏专业信息技术人员。二是对信息公开工作认识不深，对社会宣传力度不够。</w:t>
      </w:r>
    </w:p>
    <w:p w:rsidR="00A772BB" w:rsidRDefault="00770FD7">
      <w:pPr>
        <w:spacing w:line="560" w:lineRule="exact"/>
        <w:ind w:firstLine="482"/>
        <w:rPr>
          <w:rFonts w:ascii="仿宋_GB2312" w:eastAsia="仿宋_GB2312" w:hAnsi="仿宋_GB2312"/>
          <w:kern w:val="0"/>
          <w:sz w:val="32"/>
          <w:szCs w:val="32"/>
        </w:rPr>
      </w:pPr>
      <w:r>
        <w:rPr>
          <w:rFonts w:ascii="仿宋_GB2312" w:eastAsia="仿宋_GB2312" w:hAnsi="仿宋_GB2312" w:hint="eastAsia"/>
          <w:kern w:val="0"/>
          <w:sz w:val="32"/>
          <w:szCs w:val="32"/>
        </w:rPr>
        <w:t>（二）改进措施：下一步，我局将按照县委、县政府有关信息公开的各项要求和目标，进一步提高认识，加强培训，加深干部职工对信息公开工作的认识，提高政府信息公开工作水平。一是规范流程，以制度化、规范化、科学化为着力点，建立长效机制。二是创新途径，补充完善。及时更新、扩大政府</w:t>
      </w:r>
      <w:r>
        <w:rPr>
          <w:rFonts w:ascii="仿宋_GB2312" w:eastAsia="仿宋_GB2312" w:hAnsi="仿宋_GB2312" w:hint="eastAsia"/>
          <w:kern w:val="0"/>
          <w:sz w:val="32"/>
          <w:szCs w:val="32"/>
        </w:rPr>
        <w:lastRenderedPageBreak/>
        <w:t>信息公开内容，保证公开信息的完整性和准确性，提高政务公开工作的质量和服务水平。三是进一步制定适合本单位的信息管理制度、明确责任、保障信息通畅。</w:t>
      </w:r>
    </w:p>
    <w:p w:rsidR="00A772BB" w:rsidRDefault="00770FD7">
      <w:pPr>
        <w:spacing w:line="560" w:lineRule="exact"/>
        <w:ind w:firstLine="482"/>
        <w:rPr>
          <w:rFonts w:ascii="黑体" w:eastAsia="黑体" w:hAnsi="黑体"/>
          <w:kern w:val="0"/>
          <w:sz w:val="32"/>
          <w:szCs w:val="32"/>
        </w:rPr>
      </w:pPr>
      <w:r>
        <w:rPr>
          <w:rFonts w:ascii="黑体" w:eastAsia="黑体" w:hAnsi="黑体" w:hint="eastAsia"/>
          <w:kern w:val="0"/>
          <w:sz w:val="32"/>
          <w:szCs w:val="32"/>
        </w:rPr>
        <w:t>六、其他需要报告的事项</w:t>
      </w:r>
    </w:p>
    <w:p w:rsidR="00A772BB" w:rsidRDefault="00770FD7">
      <w:pPr>
        <w:spacing w:line="560" w:lineRule="exact"/>
        <w:ind w:firstLine="482"/>
        <w:rPr>
          <w:rFonts w:ascii="仿宋_GB2312" w:eastAsia="仿宋_GB2312" w:hAnsi="仿宋_GB2312"/>
          <w:kern w:val="0"/>
          <w:sz w:val="32"/>
          <w:szCs w:val="32"/>
        </w:rPr>
      </w:pPr>
      <w:r>
        <w:rPr>
          <w:rFonts w:ascii="仿宋_GB2312" w:eastAsia="仿宋_GB2312" w:hAnsi="仿宋_GB2312" w:hint="eastAsia"/>
          <w:kern w:val="0"/>
          <w:sz w:val="32"/>
          <w:szCs w:val="32"/>
        </w:rPr>
        <w:t>2022年未收取信息处理费,无其他需要报告的事项。</w:t>
      </w:r>
    </w:p>
    <w:bookmarkEnd w:id="3"/>
    <w:bookmarkEnd w:id="4"/>
    <w:p w:rsidR="00A772BB" w:rsidRDefault="00770FD7">
      <w:pPr>
        <w:spacing w:line="560" w:lineRule="exact"/>
        <w:ind w:leftChars="200" w:left="420"/>
        <w:rPr>
          <w:rFonts w:ascii="仿宋_GB2312" w:eastAsia="仿宋_GB2312" w:hAnsi="宋体"/>
          <w:color w:val="000000"/>
          <w:spacing w:val="6"/>
          <w:sz w:val="32"/>
          <w:szCs w:val="32"/>
        </w:rPr>
      </w:pPr>
      <w:r>
        <w:rPr>
          <w:rFonts w:ascii="仿宋_GB2312" w:eastAsia="仿宋_GB2312" w:hAnsi="宋体" w:hint="eastAsia"/>
          <w:color w:val="000000"/>
          <w:spacing w:val="6"/>
          <w:sz w:val="32"/>
          <w:szCs w:val="32"/>
        </w:rPr>
        <w:t xml:space="preserve">    </w:t>
      </w:r>
    </w:p>
    <w:p w:rsidR="00A772BB" w:rsidRDefault="00A772BB">
      <w:pPr>
        <w:spacing w:line="560" w:lineRule="exact"/>
        <w:ind w:leftChars="200" w:left="420"/>
        <w:rPr>
          <w:rFonts w:ascii="仿宋_GB2312" w:eastAsia="仿宋_GB2312" w:hAnsi="宋体"/>
          <w:color w:val="000000"/>
          <w:spacing w:val="6"/>
          <w:sz w:val="32"/>
          <w:szCs w:val="32"/>
        </w:rPr>
      </w:pPr>
    </w:p>
    <w:p w:rsidR="00A772BB" w:rsidRDefault="00A772BB">
      <w:pPr>
        <w:spacing w:line="560" w:lineRule="exact"/>
        <w:ind w:leftChars="200" w:left="420" w:firstLineChars="1450" w:firstLine="4814"/>
        <w:rPr>
          <w:rFonts w:ascii="仿宋_GB2312" w:eastAsia="仿宋_GB2312" w:hAnsi="宋体"/>
          <w:bCs/>
          <w:color w:val="000000"/>
          <w:spacing w:val="6"/>
          <w:sz w:val="32"/>
          <w:szCs w:val="32"/>
        </w:rPr>
      </w:pPr>
    </w:p>
    <w:p w:rsidR="00A772BB" w:rsidRDefault="00770FD7">
      <w:pPr>
        <w:spacing w:line="560" w:lineRule="exact"/>
        <w:ind w:leftChars="200" w:left="420" w:firstLineChars="1450" w:firstLine="4814"/>
        <w:rPr>
          <w:rFonts w:ascii="仿宋_GB2312" w:eastAsia="仿宋_GB2312" w:hAnsi="宋体"/>
          <w:bCs/>
          <w:color w:val="000000"/>
          <w:spacing w:val="6"/>
          <w:sz w:val="32"/>
          <w:szCs w:val="32"/>
        </w:rPr>
      </w:pPr>
      <w:r>
        <w:rPr>
          <w:rFonts w:ascii="仿宋_GB2312" w:eastAsia="仿宋_GB2312" w:hAnsi="宋体" w:hint="eastAsia"/>
          <w:bCs/>
          <w:color w:val="000000"/>
          <w:spacing w:val="6"/>
          <w:sz w:val="32"/>
          <w:szCs w:val="32"/>
        </w:rPr>
        <w:t xml:space="preserve">  湘潭县发展和改革局</w:t>
      </w:r>
    </w:p>
    <w:p w:rsidR="00A772BB" w:rsidRDefault="00770FD7">
      <w:pPr>
        <w:spacing w:line="560" w:lineRule="exact"/>
        <w:ind w:leftChars="200" w:left="420" w:firstLineChars="1600" w:firstLine="5312"/>
        <w:rPr>
          <w:rFonts w:ascii="仿宋_GB2312" w:eastAsia="仿宋_GB2312" w:hAnsi="宋体"/>
          <w:bCs/>
          <w:color w:val="000000"/>
          <w:spacing w:val="6"/>
          <w:sz w:val="32"/>
          <w:szCs w:val="32"/>
        </w:rPr>
      </w:pPr>
      <w:r>
        <w:rPr>
          <w:rFonts w:ascii="仿宋_GB2312" w:eastAsia="仿宋_GB2312" w:hAnsi="宋体" w:hint="eastAsia"/>
          <w:bCs/>
          <w:color w:val="000000"/>
          <w:spacing w:val="6"/>
          <w:sz w:val="32"/>
          <w:szCs w:val="32"/>
        </w:rPr>
        <w:t>2023年1月12日</w:t>
      </w:r>
      <w:bookmarkEnd w:id="1"/>
    </w:p>
    <w:bookmarkEnd w:id="2"/>
    <w:p w:rsidR="00A772BB" w:rsidRDefault="00A772BB">
      <w:pPr>
        <w:spacing w:line="560" w:lineRule="exact"/>
        <w:rPr>
          <w:rFonts w:ascii="仿宋_GB2312" w:eastAsia="仿宋_GB2312"/>
          <w:sz w:val="32"/>
          <w:szCs w:val="32"/>
        </w:rPr>
      </w:pPr>
    </w:p>
    <w:sectPr w:rsidR="00A772BB">
      <w:headerReference w:type="default" r:id="rId6"/>
      <w:pgSz w:w="11906" w:h="16838"/>
      <w:pgMar w:top="1701" w:right="1474" w:bottom="1134" w:left="1588" w:header="851" w:footer="1588"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32B5" w:rsidRDefault="004732B5">
      <w:r>
        <w:separator/>
      </w:r>
    </w:p>
  </w:endnote>
  <w:endnote w:type="continuationSeparator" w:id="0">
    <w:p w:rsidR="004732B5" w:rsidRDefault="004732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altName w:val="宋体"/>
    <w:panose1 w:val="00000000000000000000"/>
    <w:charset w:val="86"/>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32B5" w:rsidRDefault="004732B5">
      <w:r>
        <w:separator/>
      </w:r>
    </w:p>
  </w:footnote>
  <w:footnote w:type="continuationSeparator" w:id="0">
    <w:p w:rsidR="004732B5" w:rsidRDefault="004732B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72BB" w:rsidRDefault="00A772BB">
    <w:pPr>
      <w:pStyle w:val="aa"/>
      <w:pBdr>
        <w:bottom w:val="none" w:sz="0" w:space="0" w:color="000000"/>
      </w:pBdr>
      <w:tabs>
        <w:tab w:val="clear" w:pos="4153"/>
        <w:tab w:val="clear"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oNotTrackMoves/>
  <w:defaultTabStop w:val="420"/>
  <w:displayHorizontalDrawingGridEvery w:val="0"/>
  <w:displayVerticalDrawingGridEvery w:val="2"/>
  <w:characterSpacingControl w:val="doNotCompress"/>
  <w:footnotePr>
    <w:footnote w:id="-1"/>
    <w:footnote w:id="0"/>
  </w:footnotePr>
  <w:endnotePr>
    <w:endnote w:id="-1"/>
    <w:endnote w:id="0"/>
  </w:endnotePr>
  <w:compat>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72BB"/>
    <w:rsid w:val="000E3543"/>
    <w:rsid w:val="001A4247"/>
    <w:rsid w:val="002605BB"/>
    <w:rsid w:val="004732B5"/>
    <w:rsid w:val="006806D1"/>
    <w:rsid w:val="006E312D"/>
    <w:rsid w:val="007414D3"/>
    <w:rsid w:val="00770FD7"/>
    <w:rsid w:val="008A0EFB"/>
    <w:rsid w:val="00933CA9"/>
    <w:rsid w:val="009B2DA7"/>
    <w:rsid w:val="00A64090"/>
    <w:rsid w:val="00A772BB"/>
    <w:rsid w:val="00A915F5"/>
    <w:rsid w:val="00D07F77"/>
    <w:rsid w:val="00F062EC"/>
    <w:rsid w:val="00FB2CEA"/>
    <w:rsid w:val="00FC0E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D6EB45-3F8D-4ED7-9ECC-C82E8F355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DengXian"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eastAsia="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pPr>
      <w:shd w:val="clear" w:color="auto" w:fill="000080"/>
    </w:pPr>
  </w:style>
  <w:style w:type="paragraph" w:styleId="3">
    <w:name w:val="Body Text 3"/>
    <w:basedOn w:val="a"/>
    <w:pPr>
      <w:spacing w:after="120"/>
    </w:pPr>
    <w:rPr>
      <w:sz w:val="16"/>
      <w:szCs w:val="16"/>
    </w:rPr>
  </w:style>
  <w:style w:type="paragraph" w:styleId="a4">
    <w:name w:val="Body Text"/>
    <w:basedOn w:val="a"/>
    <w:pPr>
      <w:spacing w:line="480" w:lineRule="atLeast"/>
    </w:pPr>
    <w:rPr>
      <w:rFonts w:ascii="宋体"/>
      <w:sz w:val="30"/>
    </w:rPr>
  </w:style>
  <w:style w:type="paragraph" w:styleId="a5">
    <w:name w:val="Body Text Indent"/>
    <w:basedOn w:val="a"/>
    <w:pPr>
      <w:spacing w:after="120"/>
      <w:ind w:leftChars="200" w:left="200"/>
    </w:pPr>
  </w:style>
  <w:style w:type="paragraph" w:styleId="a6">
    <w:name w:val="Plain Text"/>
    <w:basedOn w:val="a"/>
    <w:rPr>
      <w:rFonts w:ascii="宋体"/>
      <w:szCs w:val="20"/>
    </w:rPr>
  </w:style>
  <w:style w:type="paragraph" w:styleId="a7">
    <w:name w:val="Date"/>
    <w:basedOn w:val="a"/>
    <w:pPr>
      <w:ind w:leftChars="2500" w:left="2500"/>
    </w:pPr>
    <w:rPr>
      <w:rFonts w:ascii="宋体"/>
      <w:sz w:val="30"/>
    </w:rPr>
  </w:style>
  <w:style w:type="paragraph" w:styleId="a8">
    <w:name w:val="Balloon Text"/>
    <w:basedOn w:val="a"/>
    <w:rPr>
      <w:sz w:val="18"/>
      <w:szCs w:val="18"/>
    </w:rPr>
  </w:style>
  <w:style w:type="paragraph" w:styleId="a9">
    <w:name w:val="footer"/>
    <w:basedOn w:val="a"/>
    <w:pPr>
      <w:tabs>
        <w:tab w:val="center" w:pos="4153"/>
        <w:tab w:val="right" w:pos="8306"/>
      </w:tabs>
      <w:snapToGrid w:val="0"/>
      <w:jc w:val="left"/>
    </w:pPr>
    <w:rPr>
      <w:sz w:val="18"/>
      <w:szCs w:val="18"/>
    </w:rPr>
  </w:style>
  <w:style w:type="paragraph" w:styleId="aa">
    <w:name w:val="header"/>
    <w:basedOn w:val="a"/>
    <w:pPr>
      <w:pBdr>
        <w:bottom w:val="single" w:sz="6" w:space="1" w:color="000000"/>
      </w:pBdr>
      <w:tabs>
        <w:tab w:val="center" w:pos="4153"/>
        <w:tab w:val="right" w:pos="8306"/>
      </w:tabs>
      <w:snapToGrid w:val="0"/>
      <w:jc w:val="center"/>
    </w:pPr>
    <w:rPr>
      <w:sz w:val="18"/>
      <w:szCs w:val="18"/>
    </w:rPr>
  </w:style>
  <w:style w:type="paragraph" w:styleId="ab">
    <w:name w:val="Normal (Web)"/>
    <w:basedOn w:val="a"/>
    <w:uiPriority w:val="99"/>
    <w:pPr>
      <w:spacing w:before="100" w:beforeAutospacing="1" w:after="100" w:afterAutospacing="1"/>
      <w:jc w:val="left"/>
    </w:pPr>
    <w:rPr>
      <w:rFonts w:ascii="宋体"/>
      <w:kern w:val="0"/>
      <w:sz w:val="24"/>
    </w:rPr>
  </w:style>
  <w:style w:type="character" w:styleId="ac">
    <w:name w:val="Strong"/>
    <w:rPr>
      <w:b/>
      <w:bCs/>
    </w:rPr>
  </w:style>
  <w:style w:type="character" w:styleId="ad">
    <w:name w:val="page number"/>
    <w:basedOn w:val="a0"/>
  </w:style>
  <w:style w:type="character" w:customStyle="1" w:styleId="ae">
    <w:name w:val="已访问的超链接"/>
    <w:rPr>
      <w:color w:val="000080"/>
      <w:u w:val="single"/>
    </w:rPr>
  </w:style>
  <w:style w:type="character" w:styleId="af">
    <w:name w:val="Hyperlink"/>
    <w:rPr>
      <w:color w:val="0000FF"/>
      <w:u w:val="single"/>
    </w:rPr>
  </w:style>
  <w:style w:type="character" w:customStyle="1" w:styleId="ca-31">
    <w:name w:val="ca-31"/>
    <w:rPr>
      <w:rFonts w:ascii="仿宋_GB2312" w:eastAsia="仿宋_GB2312"/>
      <w:sz w:val="32"/>
      <w:szCs w:val="32"/>
    </w:rPr>
  </w:style>
  <w:style w:type="character" w:customStyle="1" w:styleId="ca-61">
    <w:name w:val="ca-61"/>
    <w:rPr>
      <w:rFonts w:ascii="Times New Roman" w:hAnsi="Times New Roman"/>
      <w:sz w:val="32"/>
      <w:szCs w:val="32"/>
      <w:lang w:bidi="ar-SA"/>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style>
  <w:style w:type="paragraph" w:customStyle="1" w:styleId="CharChar1CharCharCharCharCharChar1CharCharCharChar">
    <w:name w:val="Char Char1 Char Char Char Char Char Char1 Char Char Char Char"/>
    <w:basedOn w:val="a"/>
  </w:style>
  <w:style w:type="paragraph" w:customStyle="1" w:styleId="Style3">
    <w:name w:val="_Style 3"/>
    <w:basedOn w:val="a"/>
    <w:rPr>
      <w:szCs w:val="20"/>
    </w:rPr>
  </w:style>
  <w:style w:type="paragraph" w:customStyle="1" w:styleId="11162Char">
    <w:name w:val="段落文字样式正文首行缩进 + 首行缩进:  1 字符 + 首行缩进:  1.16 字符 + 首行缩进:  2 字符 Char"/>
    <w:basedOn w:val="a"/>
    <w:pPr>
      <w:spacing w:after="120" w:line="360" w:lineRule="auto"/>
      <w:ind w:firstLineChars="200" w:firstLine="200"/>
    </w:pPr>
    <w:rPr>
      <w:sz w:val="24"/>
      <w:szCs w:val="20"/>
    </w:rPr>
  </w:style>
  <w:style w:type="paragraph" w:customStyle="1" w:styleId="pa-2">
    <w:name w:val="pa-2"/>
    <w:basedOn w:val="a"/>
    <w:pPr>
      <w:spacing w:line="360" w:lineRule="atLeast"/>
      <w:ind w:firstLine="200"/>
    </w:pPr>
    <w:rPr>
      <w:rFonts w:ascii="宋体"/>
      <w:kern w:val="0"/>
      <w:sz w:val="24"/>
    </w:rPr>
  </w:style>
  <w:style w:type="paragraph" w:customStyle="1" w:styleId="0">
    <w:name w:val="0"/>
    <w:basedOn w:val="a"/>
    <w:pPr>
      <w:snapToGrid w:val="0"/>
      <w:spacing w:line="365" w:lineRule="atLeast"/>
      <w:ind w:left="1"/>
    </w:pPr>
    <w:rPr>
      <w:kern w:val="0"/>
      <w:sz w:val="20"/>
      <w:szCs w:val="20"/>
    </w:rPr>
  </w:style>
  <w:style w:type="paragraph" w:customStyle="1" w:styleId="wenzi031">
    <w:name w:val="wenzi031"/>
    <w:basedOn w:val="a"/>
    <w:pPr>
      <w:spacing w:line="368" w:lineRule="atLeast"/>
      <w:jc w:val="left"/>
    </w:pPr>
    <w:rPr>
      <w:rFonts w:ascii="宋体"/>
      <w:color w:val="0071C0"/>
      <w:kern w:val="0"/>
      <w:sz w:val="23"/>
      <w:szCs w:val="23"/>
    </w:rPr>
  </w:style>
  <w:style w:type="paragraph" w:styleId="af0">
    <w:name w:val="List Paragraph"/>
    <w:basedOn w:val="a"/>
    <w:pPr>
      <w:ind w:firstLineChars="200" w:firstLine="200"/>
    </w:pPr>
    <w:rPr>
      <w:rFonts w:ascii="Calibri" w:hAnsi="Calibri"/>
      <w:szCs w:val="22"/>
    </w:rPr>
  </w:style>
  <w:style w:type="paragraph" w:customStyle="1" w:styleId="4">
    <w:name w:val="样式4"/>
    <w:basedOn w:val="a"/>
    <w:pPr>
      <w:ind w:leftChars="200" w:left="200"/>
    </w:pPr>
    <w:rPr>
      <w:rFonts w:eastAsia="仿宋_GB2312"/>
      <w:sz w:val="32"/>
    </w:rPr>
  </w:style>
  <w:style w:type="paragraph" w:customStyle="1" w:styleId="Char1CharCharCharCharCharCharCharCharCharCharCharCharCharCharCharCharCharCharCharCharCharCharCharCharCharCharCharCharCharChar">
    <w:name w:val="Char1 Char Char Char Char Char Char Char Char Char Char Char Char Char Char Char Char Char Char Char Char Char Char Char Char Char Char Char Char Char Char"/>
    <w:basedOn w:val="a"/>
  </w:style>
  <w:style w:type="paragraph" w:customStyle="1" w:styleId="p0">
    <w:name w:val="p0"/>
    <w:pPr>
      <w:jc w:val="both"/>
    </w:pPr>
    <w:rPr>
      <w:rFonts w:eastAsia="宋体"/>
      <w:sz w:val="21"/>
      <w:szCs w:val="21"/>
    </w:rPr>
  </w:style>
  <w:style w:type="paragraph" w:customStyle="1" w:styleId="Char">
    <w:name w:val="Char"/>
    <w:basedOn w:val="a"/>
  </w:style>
  <w:style w:type="paragraph" w:customStyle="1" w:styleId="Char1CharCharCharCharCharCharCharCharCharCharCharCharCharCharCharCharCharChar1">
    <w:name w:val="Char1 Char Char Char Char Char Char Char Char Char Char Char Char Char Char Char Char Char Char1"/>
    <w:basedOn w:val="a"/>
  </w:style>
  <w:style w:type="paragraph" w:customStyle="1" w:styleId="CharCharCharCharCharChar1Char">
    <w:name w:val="Char Char Char Char Char Char1 Char"/>
    <w:basedOn w:val="a"/>
    <w:pPr>
      <w:spacing w:after="160" w:line="240" w:lineRule="exact"/>
      <w:jc w:val="left"/>
    </w:pPr>
    <w:rPr>
      <w:rFonts w:ascii="Calibri" w:hAnsi="Calibri"/>
      <w:szCs w:val="22"/>
    </w:rPr>
  </w:style>
  <w:style w:type="paragraph" w:customStyle="1" w:styleId="CharCharCharCharCharCharChar">
    <w:name w:val="Char Char Char Char Char Char Char"/>
    <w:basedOn w:val="a"/>
    <w:pPr>
      <w:spacing w:before="312" w:after="160" w:line="240" w:lineRule="exact"/>
      <w:jc w:val="left"/>
    </w:pPr>
  </w:style>
  <w:style w:type="paragraph" w:customStyle="1" w:styleId="NewNewNew">
    <w:name w:val="正文 New New New"/>
    <w:pPr>
      <w:widowControl w:val="0"/>
      <w:jc w:val="both"/>
    </w:pPr>
    <w:rPr>
      <w:rFonts w:eastAsia="宋体"/>
      <w:kern w:val="2"/>
      <w:sz w:val="21"/>
      <w:szCs w:val="24"/>
    </w:rPr>
  </w:style>
  <w:style w:type="paragraph" w:customStyle="1" w:styleId="Char0">
    <w:name w:val="Char"/>
    <w:basedOn w:val="a3"/>
    <w:pPr>
      <w:spacing w:line="436" w:lineRule="exact"/>
      <w:ind w:left="357"/>
      <w:jc w:val="left"/>
      <w:outlineLvl w:val="3"/>
    </w:pPr>
    <w:rPr>
      <w:rFonts w:ascii="Tahoma" w:hAnsi="Tahoma"/>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6922745">
      <w:bodyDiv w:val="1"/>
      <w:marLeft w:val="0"/>
      <w:marRight w:val="0"/>
      <w:marTop w:val="0"/>
      <w:marBottom w:val="0"/>
      <w:divBdr>
        <w:top w:val="none" w:sz="0" w:space="0" w:color="auto"/>
        <w:left w:val="none" w:sz="0" w:space="0" w:color="auto"/>
        <w:bottom w:val="none" w:sz="0" w:space="0" w:color="auto"/>
        <w:right w:val="none" w:sz="0" w:space="0" w:color="auto"/>
      </w:divBdr>
    </w:div>
    <w:div w:id="17907828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1170</Words>
  <Characters>1194</Characters>
  <Application>Microsoft Office Word</Application>
  <DocSecurity>0</DocSecurity>
  <Lines>298</Lines>
  <Paragraphs>337</Paragraphs>
  <ScaleCrop>false</ScaleCrop>
  <Company/>
  <LinksUpToDate>false</LinksUpToDate>
  <CharactersWithSpaces>2027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fhqonrg</cp:lastModifiedBy>
  <cp:revision>11</cp:revision>
  <dcterms:created xsi:type="dcterms:W3CDTF">2023-01-13T04:31:00Z</dcterms:created>
  <dcterms:modified xsi:type="dcterms:W3CDTF">2023-01-13T07:40:00Z</dcterms:modified>
</cp:coreProperties>
</file>