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湘潭县审计局2022年政府信息公开工作年度报告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一、总体情况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2022年以来，我局认真贯彻落实《中华人民共和国政府信息公开条例》，坚持以公开为常态、不公开为例外，遵循公正、公平、合法、便民的原则，及时、准确地公开政府信息.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（一）主动公开方面。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2022年通过政务网站主动公开政府信息52条，其中工作动态信息41条、政务公开3条、机构信息2条、领导信息1条、信息公开年报1条、信息公开指南1条、财务信息3条。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（二）依申请公开方面。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2022年，我局没有收到政府信息公开申请，全年没有一件因政府信息公开工作被申请行政复议、提起行政诉讼。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（三）政府信息管理方面。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严格落实信息发布审核制度，常态化开展涉及个人隐私的政府信息排查工作，对可能涉及个人隐私的行政处罚等信息，严把审核关。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（四）政府信息公开平台建设方面。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积极配合县政府做好政府信息公开网站的维护工作，按要求完成各项任务。做好线下信息公开工作，在局宣传栏张贴信息公开指南，方便办事群众了解信息公开渠道。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（五）监督保障方面。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局办公室负责局政务信息公开工作，从事人员1人。公开发布的内容均经各股室、中心拟稿、拟公开信息机关分管领导审核、信息公开保密审查工作机构（办公室）负责人审核，分管办公室领导审核，无误后由局办公室发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(六）政务公开工作要点及省政务公开第三方评估工作方面。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我局聚焦服务，突出重点，全力抓好政务公开工作关键环节。全流程公开政务信息，让权力在阳光下运行。全方位解读政策措施，确保群众看得到、听得懂。全渠道回应社会关切，有效管理和引导群众预期。全联动保障信息安全，守牢政务公开“零事故”底线。全面夯实政务公开工作基础，进一步强化组织领导、规范信息发布、严格考核培训，找准着力点，狠抓落实，不断提高政务公开水平和实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二、主动公开政府信息情况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8"/>
        <w:gridCol w:w="1729"/>
        <w:gridCol w:w="1818"/>
        <w:gridCol w:w="19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第二十条第（一）项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本年制发件数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本年废止件数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现行有效件数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规章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行政规范性文件</w:t>
            </w:r>
          </w:p>
        </w:tc>
        <w:tc>
          <w:tcPr>
            <w:tcW w:w="18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19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20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第二十条第（五）项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行政许可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第二十条第（六）项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本年处理决定数量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行政处罚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行政强制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90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第二十条第（八）项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信息内容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本年收费金额（单位：万元）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1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行政事业性收费</w:t>
            </w:r>
          </w:p>
        </w:tc>
        <w:tc>
          <w:tcPr>
            <w:tcW w:w="594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三、收到和处理政府信息公开申请情况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755"/>
        <w:gridCol w:w="836"/>
        <w:gridCol w:w="2454"/>
        <w:gridCol w:w="496"/>
        <w:gridCol w:w="664"/>
        <w:gridCol w:w="627"/>
        <w:gridCol w:w="645"/>
        <w:gridCol w:w="580"/>
        <w:gridCol w:w="645"/>
        <w:gridCol w:w="66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（本列数据的勾稽关系为：第一项加第二项之和，等于第三项加第四项之和）</w:t>
            </w:r>
          </w:p>
        </w:tc>
        <w:tc>
          <w:tcPr>
            <w:tcW w:w="4944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申请人情况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自然人</w:t>
            </w:r>
          </w:p>
        </w:tc>
        <w:tc>
          <w:tcPr>
            <w:tcW w:w="3636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法人或其他组织</w:t>
            </w:r>
          </w:p>
        </w:tc>
        <w:tc>
          <w:tcPr>
            <w:tcW w:w="744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商业企业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科研机构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社会公益组织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法律服务机构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</w:t>
            </w:r>
          </w:p>
        </w:tc>
        <w:tc>
          <w:tcPr>
            <w:tcW w:w="744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一、本年新收政府信息公开申请数量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二、上年结转政府信息公开申请数量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三、本年度办理结果</w:t>
            </w: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（一）予以公开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（二）部分公开（区分处理的，只计这一情形，不计其他情形）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（三）不予公开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1.属于国家秘密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2.其他法律行政法规禁止公开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3.危及“三安全一稳定”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4.保护第三方合法权益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5.属于三类内部事务信息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6.属于四类过程性信息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7.属于行政执法案卷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8.属于行政查询事项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（四）无法提供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1.本机关不掌握相关政府信息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2.没有现成信息需要另行制作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3.补正后申请内容仍不明确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（五）不予处理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1.信访举报投诉类申请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2.重复申请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3.要求提供公开出版物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4.无正当理由大量反复申请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5.要求行政机关确认或重新出具已获取信息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（六）其他处理</w:t>
            </w: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1.申请人无正当理由逾期不补正、行政机关不再处理其政府信息公开申请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2.申请人逾期未按收费通知要求缴纳费用、行政机关不再处理其政府信息公开申请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3.其他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81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（七）总计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46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四、结转下年度继续办理</w:t>
            </w:r>
          </w:p>
        </w:tc>
        <w:tc>
          <w:tcPr>
            <w:tcW w:w="5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4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四、政府信息公开行政复议、行政诉讼情况</w:t>
      </w:r>
    </w:p>
    <w:tbl>
      <w:tblPr>
        <w:tblStyle w:val="3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541"/>
        <w:gridCol w:w="541"/>
        <w:gridCol w:w="541"/>
        <w:gridCol w:w="542"/>
        <w:gridCol w:w="575"/>
        <w:gridCol w:w="567"/>
        <w:gridCol w:w="533"/>
        <w:gridCol w:w="567"/>
        <w:gridCol w:w="567"/>
        <w:gridCol w:w="550"/>
        <w:gridCol w:w="592"/>
        <w:gridCol w:w="567"/>
        <w:gridCol w:w="558"/>
        <w:gridCol w:w="567"/>
        <w:gridCol w:w="55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</w:tblPrEx>
        <w:trPr>
          <w:jc w:val="center"/>
        </w:trPr>
        <w:tc>
          <w:tcPr>
            <w:tcW w:w="328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行政复议</w:t>
            </w:r>
          </w:p>
        </w:tc>
        <w:tc>
          <w:tcPr>
            <w:tcW w:w="6780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行政诉讼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4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  <w:tc>
          <w:tcPr>
            <w:tcW w:w="334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未经复议直接起诉</w:t>
            </w:r>
          </w:p>
        </w:tc>
        <w:tc>
          <w:tcPr>
            <w:tcW w:w="3432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复议后起诉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结果维持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结果纠正</w:t>
            </w: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其他结果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尚未审结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总计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jc w:val="center"/>
        </w:trPr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4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3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7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8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  <w:tc>
          <w:tcPr>
            <w:tcW w:w="6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jc w:val="both"/>
            </w:pPr>
            <w: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近年来，我局着力推进政府信息公开工作，取得了一定的成绩，但仍存在一些不足，主要表现在：一是政府信息公开内容有待丰富，审计信息服务体系不够完善。二是政府信息公开的渠道有待进一步拓展，需要利用新媒体等方式，增强政府信息公开的影响力。三是政府信息公开的配套制度有待完善，要进一步研究完善政府信息公开工作监督管理机制、责任追究机制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六、其他需要报告的事项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6" w:lineRule="atLeast"/>
        <w:ind w:left="0" w:firstLine="420"/>
        <w:jc w:val="both"/>
      </w:pPr>
      <w:r>
        <w:t>本年度未收取信息处理费</w:t>
      </w:r>
      <w: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2ZWQwZTEzN2E3MGFkNWRjYjg5YTllZThmNTFjMzIifQ=="/>
  </w:docVars>
  <w:rsids>
    <w:rsidRoot w:val="00000000"/>
    <w:rsid w:val="02BF46B3"/>
    <w:rsid w:val="07143C0C"/>
    <w:rsid w:val="20620E1B"/>
    <w:rsid w:val="26663F45"/>
    <w:rsid w:val="78FF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1893</Words>
  <Characters>1938</Characters>
  <Lines>0</Lines>
  <Paragraphs>0</Paragraphs>
  <TotalTime>1</TotalTime>
  <ScaleCrop>false</ScaleCrop>
  <LinksUpToDate>false</LinksUpToDate>
  <CharactersWithSpaces>1938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2022-07-05T09:19:00Z</dcterms:created>
  <dc:creator>Administrator</dc:creator>
  <cp:lastModifiedBy>一笑而过</cp:lastModifiedBy>
  <dcterms:modified xsi:type="dcterms:W3CDTF">2023-01-11T08:40:31Z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F0D19A1FC56241AB8C326C2B4597ED30</vt:lpwstr>
  </property>
</Properties>
</file>