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901"/>
        <w:gridCol w:w="1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493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（202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36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7231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看守所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张海岩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13873212973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看守所是羁押依法被逮捕、刑事拘留的人犯的机关。对被羁押的犯罪嫌疑人、被告人实行警戒看守，管理教育；对依法由看守所执行刑罚的罪犯执行刑罚；保障侦查机关、检察机关、审判机关、辩护人等诉讼参与人依法进行诉讼活动；保障犯罪嫌疑人、被告人的诉讼权利和其他合法权益；将罪犯交付执行刑罚；完成县委、县政府及上级业务主管部门交办的其他工作任务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593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包括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伙食费、医疗费、衣被费、公杂费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176.08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公务费、装备购置费、装备消耗费、修缮费及其他费用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178.92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刘述兵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张海岩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填报日期：202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15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>
      <w:pPr>
        <w:spacing w:line="480" w:lineRule="exact"/>
        <w:ind w:right="26"/>
        <w:rPr>
          <w:rFonts w:hint="eastAsia" w:ascii="仿宋_GB2312" w:hAnsi="宋体" w:eastAsia="仿宋_GB2312" w:cs="宋体"/>
          <w:kern w:val="0"/>
          <w:sz w:val="24"/>
        </w:rPr>
      </w:pP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tbl>
            <w:tblPr>
              <w:tblStyle w:val="4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0"/>
              <w:gridCol w:w="1420"/>
              <w:gridCol w:w="1320"/>
              <w:gridCol w:w="880"/>
              <w:gridCol w:w="1300"/>
              <w:gridCol w:w="1080"/>
              <w:gridCol w:w="1120"/>
              <w:gridCol w:w="265"/>
              <w:gridCol w:w="157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</w:pPr>
                  <w:bookmarkStart w:id="0" w:name="_GoBack"/>
                  <w:bookmarkEnd w:id="0"/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  <w:t>项目支出绩效目标申报表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楷体_GB2312" w:hAnsi="宋体" w:eastAsia="楷体_GB2312" w:cs="宋体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（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  <w:lang w:eastAsia="zh-CN"/>
                    </w:rPr>
                    <w:t>2022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年度）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楷体_GB2312" w:hAnsi="宋体" w:eastAsia="楷体_GB2312" w:cs="宋体"/>
                      <w:kern w:val="0"/>
                      <w:sz w:val="24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24"/>
                    </w:rPr>
                    <w:t xml:space="preserve"> 填报单位（盖章）湘潭县看守所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基本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信息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项目名称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看守专项经费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项目属性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延续专项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☑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 新增专项□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主管部门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湘潭县看守所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项目负责人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联系电话</w:t>
                  </w:r>
                </w:p>
              </w:tc>
              <w:tc>
                <w:tcPr>
                  <w:tcW w:w="184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907322098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资金总额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叁佰伍拾伍万元整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项目起止时间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年1月至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年12月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7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项目概况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对被羁押的犯罪嫌疑人、被告人实行警戒看守，管理教育；保障侦查机关、检察机关、审判机关、辩护人等诉讼参与人依法进行诉讼活动；保障犯罪嫌疑人、被告人的诉讼权利和其他合法权益；将罪犯交付执行刑罚；对依法由看守所执行刑罚的罪犯执行刑罚。 湘潭县看守所月关押在押人员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40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0人。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项情况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项依据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1、公安部、财政部关于印发《看守所经费开支范围和管理办法的规定》；2、《湖南省财政厅 湖南省公安厅关于加强全省公安监管场所经费保障的通知》。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的可行性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1、各级政策文件的要求；2、县委县政府历年来对县监管场所经费保障工作的重视；3、省财政配套经费的拨付。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8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的必要性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1、充分发挥看守所监管看守、教育人犯和社会治安综合治理等方面的职能作用，保障刑事诉讼活动的顺利进行；2、保障监所安全，维护湘潭县大局稳定；3、提高政策的有效性，提升服务效能。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进度计划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项目实施内容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计划开始时间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计划完成时间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给养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商品和服务支出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支出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绩效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项目长期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保障看守所在押人员的正常生活，稳定监区秩序，确保监所安全，保障刑事诉讼活动顺利进行，确保全县社会治安大局稳定。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1、确保监所安全、稳定监区秩序；2、加强经费保障和管理，保障在押人员的正常生活；3、服务好公检法司等部门的办案需求，保障刑事诉讼活动顺利进行。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支出</w:t>
                  </w:r>
                </w:p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绩效</w:t>
                  </w:r>
                </w:p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一级指标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二级指标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指标内容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指标值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备注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绩效指标</w:t>
                  </w: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产出指标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给养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包括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eastAsia="zh-CN"/>
                    </w:rPr>
                    <w:t>伙食费、医疗费、衣被费、公杂费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176.08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商品和服务支出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 w:val="20"/>
                      <w:szCs w:val="20"/>
                    </w:rPr>
                    <w:t>公务费、装备购置费、装备消耗费、修缮费及其他费用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178.92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after="240"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效益指标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经济效益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预算经费使用率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生态效益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对周边环境的影响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无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86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可持续影响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社会公众或服务对象满意度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群众满意率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98%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0" w:hRule="atLeast"/>
              </w:trPr>
              <w:tc>
                <w:tcPr>
                  <w:tcW w:w="680" w:type="dxa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单位已有的（或拟订的）保证项目实施的制度、措施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项目组织机构：湘潭县看守所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相关管理制度：《财务管理工作制度》《精细化考核办法》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工作措施 （方案、规划等）：《湘潭县看守所工作规程》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财政部门审核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意见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审核股室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审核的主要内容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财政归口</w:t>
                  </w:r>
                </w:p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业务股室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1、是否立项及项目属性确定；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2、绩效目标设定是否合理；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3、预算资金可供量是否合理；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4、项目、资金及财务管理措施；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5、其他。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绩效评价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股审核意见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1、填报内容是否完整；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2、是否设定量化的绩效目标；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3、是否有适当、细化的绩效指标，及其与绩效目标的对应性；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4、其他。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9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预算股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1、县委、县政府已确定的项目；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2、财政待安排项目；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3、是否进入备选项目；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4、财政项目预算资金安排可供量与完成项目绩效目标的保障度。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</w:trPr>
              <w:tc>
                <w:tcPr>
                  <w:tcW w:w="430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单位负责人：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填报人： 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张海岩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960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填报日期：  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2022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年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月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5  日</w:t>
                  </w:r>
                </w:p>
              </w:tc>
            </w:tr>
          </w:tbl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M5ZWVlYmNmYjc1MGQ3MTQ1ZDkwNTIzYWUxZmYifQ=="/>
  </w:docVars>
  <w:rsids>
    <w:rsidRoot w:val="584F4D6D"/>
    <w:rsid w:val="584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2022-12-10T06:51:00Z</dcterms:created>
  <dc:creator>A维维佗 </dc:creator>
  <cp:lastModifiedBy>A维维佗 </cp:lastModifiedBy>
  <dcterms:modified xsi:type="dcterms:W3CDTF">2022-12-10T06:52:05Z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395EC4CAF1E34FD0B8DCADDBD7FF6816</vt:lpwstr>
  </property>
</Properties>
</file>