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25D4" w:rsidRDefault="007425D4">
      <w:pPr>
        <w:pStyle w:val="Default"/>
        <w:jc w:val="center"/>
        <w:rPr>
          <w:sz w:val="56"/>
          <w:szCs w:val="56"/>
        </w:rPr>
      </w:pPr>
    </w:p>
    <w:p w:rsidR="007425D4" w:rsidRDefault="007425D4">
      <w:pPr>
        <w:pStyle w:val="Default"/>
        <w:jc w:val="center"/>
        <w:rPr>
          <w:sz w:val="56"/>
          <w:szCs w:val="56"/>
        </w:rPr>
      </w:pPr>
    </w:p>
    <w:p w:rsidR="007425D4" w:rsidRDefault="007425D4">
      <w:pPr>
        <w:pStyle w:val="Default"/>
        <w:jc w:val="center"/>
        <w:rPr>
          <w:sz w:val="84"/>
          <w:szCs w:val="84"/>
        </w:rPr>
      </w:pPr>
    </w:p>
    <w:p w:rsidR="007425D4" w:rsidRDefault="007425D4">
      <w:pPr>
        <w:pStyle w:val="Default"/>
        <w:jc w:val="center"/>
        <w:rPr>
          <w:sz w:val="84"/>
          <w:szCs w:val="84"/>
        </w:rPr>
      </w:pPr>
    </w:p>
    <w:p w:rsidR="007425D4" w:rsidRDefault="00FA286D">
      <w:pPr>
        <w:pStyle w:val="Default"/>
        <w:jc w:val="center"/>
        <w:rPr>
          <w:sz w:val="84"/>
          <w:szCs w:val="84"/>
        </w:rPr>
      </w:pPr>
      <w:r>
        <w:rPr>
          <w:rFonts w:hint="eastAsia"/>
          <w:sz w:val="84"/>
          <w:szCs w:val="84"/>
        </w:rPr>
        <w:t>2020年度</w:t>
      </w:r>
    </w:p>
    <w:p w:rsidR="007425D4" w:rsidRDefault="00FA286D">
      <w:pPr>
        <w:pStyle w:val="Default"/>
        <w:jc w:val="center"/>
        <w:rPr>
          <w:sz w:val="84"/>
          <w:szCs w:val="84"/>
        </w:rPr>
      </w:pPr>
      <w:r>
        <w:rPr>
          <w:rFonts w:hint="eastAsia"/>
          <w:sz w:val="84"/>
          <w:szCs w:val="84"/>
        </w:rPr>
        <w:t>湘潭县应急管理局部门决算</w:t>
      </w:r>
    </w:p>
    <w:p w:rsidR="007425D4" w:rsidRDefault="007425D4">
      <w:pPr>
        <w:pStyle w:val="Default"/>
        <w:jc w:val="center"/>
        <w:rPr>
          <w:sz w:val="56"/>
          <w:szCs w:val="56"/>
        </w:rPr>
      </w:pPr>
    </w:p>
    <w:p w:rsidR="007425D4" w:rsidRDefault="007425D4">
      <w:pPr>
        <w:pStyle w:val="Default"/>
        <w:jc w:val="center"/>
        <w:rPr>
          <w:sz w:val="56"/>
          <w:szCs w:val="56"/>
        </w:rPr>
      </w:pPr>
    </w:p>
    <w:p w:rsidR="007425D4" w:rsidRDefault="007425D4">
      <w:pPr>
        <w:pStyle w:val="Default"/>
        <w:jc w:val="center"/>
        <w:rPr>
          <w:sz w:val="56"/>
          <w:szCs w:val="56"/>
        </w:rPr>
      </w:pPr>
    </w:p>
    <w:p w:rsidR="007425D4" w:rsidRDefault="007425D4">
      <w:pPr>
        <w:pStyle w:val="Default"/>
        <w:jc w:val="center"/>
        <w:rPr>
          <w:sz w:val="56"/>
          <w:szCs w:val="56"/>
        </w:rPr>
      </w:pPr>
    </w:p>
    <w:p w:rsidR="007425D4" w:rsidRDefault="007425D4">
      <w:pPr>
        <w:pStyle w:val="Default"/>
        <w:jc w:val="center"/>
        <w:rPr>
          <w:sz w:val="32"/>
          <w:szCs w:val="32"/>
        </w:rPr>
      </w:pPr>
    </w:p>
    <w:p w:rsidR="007425D4" w:rsidRDefault="007425D4">
      <w:pPr>
        <w:pStyle w:val="Default"/>
        <w:jc w:val="center"/>
        <w:rPr>
          <w:sz w:val="32"/>
          <w:szCs w:val="32"/>
        </w:rPr>
      </w:pPr>
    </w:p>
    <w:p w:rsidR="007425D4" w:rsidRDefault="007425D4">
      <w:pPr>
        <w:pStyle w:val="Default"/>
        <w:jc w:val="center"/>
        <w:rPr>
          <w:sz w:val="32"/>
          <w:szCs w:val="32"/>
        </w:rPr>
      </w:pPr>
    </w:p>
    <w:p w:rsidR="007425D4" w:rsidRDefault="007425D4">
      <w:pPr>
        <w:pStyle w:val="Default"/>
        <w:jc w:val="center"/>
        <w:rPr>
          <w:sz w:val="32"/>
          <w:szCs w:val="32"/>
        </w:rPr>
      </w:pPr>
    </w:p>
    <w:p w:rsidR="007425D4" w:rsidRDefault="007425D4">
      <w:pPr>
        <w:pStyle w:val="Default"/>
        <w:jc w:val="center"/>
        <w:rPr>
          <w:sz w:val="32"/>
          <w:szCs w:val="32"/>
        </w:rPr>
      </w:pPr>
    </w:p>
    <w:p w:rsidR="007425D4" w:rsidRDefault="007425D4">
      <w:pPr>
        <w:pStyle w:val="Default"/>
        <w:spacing w:line="540" w:lineRule="exact"/>
        <w:jc w:val="center"/>
        <w:rPr>
          <w:sz w:val="56"/>
          <w:szCs w:val="56"/>
        </w:rPr>
      </w:pPr>
    </w:p>
    <w:p w:rsidR="007425D4" w:rsidRDefault="007425D4">
      <w:pPr>
        <w:pStyle w:val="Default"/>
        <w:spacing w:line="500" w:lineRule="exact"/>
        <w:jc w:val="center"/>
        <w:rPr>
          <w:b/>
          <w:sz w:val="36"/>
          <w:szCs w:val="28"/>
        </w:rPr>
      </w:pPr>
    </w:p>
    <w:p w:rsidR="007425D4" w:rsidRDefault="007425D4">
      <w:pPr>
        <w:pStyle w:val="Default"/>
        <w:spacing w:line="500" w:lineRule="exact"/>
        <w:jc w:val="center"/>
        <w:rPr>
          <w:b/>
          <w:sz w:val="36"/>
          <w:szCs w:val="28"/>
        </w:rPr>
      </w:pPr>
    </w:p>
    <w:p w:rsidR="007425D4" w:rsidRDefault="00FA286D">
      <w:pPr>
        <w:pStyle w:val="Default"/>
        <w:spacing w:line="500" w:lineRule="exact"/>
        <w:jc w:val="center"/>
        <w:rPr>
          <w:b/>
          <w:sz w:val="36"/>
          <w:szCs w:val="28"/>
        </w:rPr>
      </w:pPr>
      <w:bookmarkStart w:id="0" w:name="OLE_LINK1"/>
      <w:r>
        <w:rPr>
          <w:rFonts w:hint="eastAsia"/>
          <w:b/>
          <w:sz w:val="36"/>
          <w:szCs w:val="28"/>
        </w:rPr>
        <w:lastRenderedPageBreak/>
        <w:t>目录</w:t>
      </w:r>
    </w:p>
    <w:p w:rsidR="007425D4" w:rsidRDefault="00FA286D">
      <w:pPr>
        <w:pStyle w:val="Default"/>
        <w:spacing w:line="500" w:lineRule="exact"/>
        <w:rPr>
          <w:rFonts w:ascii="仿宋_GB2312" w:hAnsi="仿宋_GB2312" w:cs="仿宋_GB2312"/>
          <w:b/>
          <w:sz w:val="28"/>
          <w:szCs w:val="28"/>
        </w:rPr>
      </w:pPr>
      <w:r>
        <w:rPr>
          <w:rFonts w:hint="eastAsia"/>
          <w:b/>
          <w:sz w:val="28"/>
          <w:szCs w:val="28"/>
        </w:rPr>
        <w:t>第一部分湘潭县应急管理局单位概况</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一、部门职责</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二、机构设置</w:t>
      </w:r>
    </w:p>
    <w:p w:rsidR="007425D4" w:rsidRDefault="00FA286D">
      <w:pPr>
        <w:pStyle w:val="Default"/>
        <w:spacing w:line="500" w:lineRule="exact"/>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20年度部门决算表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一、部门收支</w:t>
      </w:r>
      <w:r>
        <w:rPr>
          <w:rFonts w:ascii="Times New Roman" w:eastAsia="仿宋_GB2312" w:hAnsi="Times New Roman" w:cs="Times New Roman"/>
          <w:sz w:val="32"/>
          <w:szCs w:val="32"/>
        </w:rPr>
        <w:t>决算总表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二、部门</w:t>
      </w:r>
      <w:r>
        <w:rPr>
          <w:rFonts w:ascii="Times New Roman" w:eastAsia="仿宋_GB2312" w:hAnsi="Times New Roman" w:cs="Times New Roman"/>
          <w:sz w:val="32"/>
          <w:szCs w:val="32"/>
        </w:rPr>
        <w:t>收入决算表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三、部门</w:t>
      </w:r>
      <w:r>
        <w:rPr>
          <w:rFonts w:ascii="Times New Roman" w:eastAsia="仿宋_GB2312" w:hAnsi="Times New Roman" w:cs="Times New Roman"/>
          <w:sz w:val="32"/>
          <w:szCs w:val="32"/>
        </w:rPr>
        <w:t>支出决算表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w:t>
      </w:r>
      <w:r>
        <w:rPr>
          <w:rFonts w:ascii="Times New Roman" w:eastAsia="仿宋_GB2312" w:hAnsi="Times New Roman" w:cs="Times New Roman"/>
          <w:sz w:val="32"/>
          <w:szCs w:val="32"/>
        </w:rPr>
        <w:t>财政拨款</w:t>
      </w:r>
      <w:r>
        <w:rPr>
          <w:rFonts w:ascii="Times New Roman" w:eastAsia="仿宋_GB2312" w:hAnsi="Times New Roman" w:cs="Times New Roman" w:hint="eastAsia"/>
          <w:sz w:val="32"/>
          <w:szCs w:val="32"/>
        </w:rPr>
        <w:t>收支</w:t>
      </w:r>
      <w:r>
        <w:rPr>
          <w:rFonts w:ascii="Times New Roman" w:eastAsia="仿宋_GB2312" w:hAnsi="Times New Roman" w:cs="Times New Roman"/>
          <w:sz w:val="32"/>
          <w:szCs w:val="32"/>
        </w:rPr>
        <w:t>决算总表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w:t>
      </w:r>
      <w:r>
        <w:rPr>
          <w:rFonts w:ascii="Times New Roman" w:eastAsia="仿宋_GB2312" w:hAnsi="Times New Roman" w:cs="Times New Roman"/>
          <w:sz w:val="32"/>
          <w:szCs w:val="32"/>
        </w:rPr>
        <w:t>一般公共预算财政拨款支出决算表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w:t>
      </w:r>
      <w:r>
        <w:rPr>
          <w:rFonts w:ascii="Times New Roman" w:eastAsia="仿宋_GB2312" w:hAnsi="Times New Roman" w:cs="Times New Roman"/>
          <w:sz w:val="32"/>
          <w:szCs w:val="32"/>
        </w:rPr>
        <w:t>一般公共预算财政拨款基本支出决算表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w:t>
      </w:r>
      <w:r>
        <w:rPr>
          <w:rFonts w:ascii="Times New Roman" w:eastAsia="仿宋_GB2312" w:hAnsi="Times New Roman" w:cs="Times New Roman"/>
          <w:sz w:val="32"/>
          <w:szCs w:val="32"/>
        </w:rPr>
        <w:t>一般公共预算财政拨款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w:t>
      </w:r>
      <w:r>
        <w:rPr>
          <w:rFonts w:ascii="Times New Roman" w:eastAsia="仿宋_GB2312" w:hAnsi="Times New Roman" w:cs="Times New Roman"/>
          <w:sz w:val="32"/>
          <w:szCs w:val="32"/>
        </w:rPr>
        <w:t>政府性基金预算财政拨款收入支出决算表</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九、国有资本经营预算财政拨款支出决算表</w:t>
      </w:r>
    </w:p>
    <w:p w:rsidR="007425D4" w:rsidRDefault="00FA286D">
      <w:pPr>
        <w:pStyle w:val="Default"/>
        <w:spacing w:line="500" w:lineRule="exact"/>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20年度部门决算情况说明</w:t>
      </w:r>
    </w:p>
    <w:p w:rsidR="007425D4" w:rsidRDefault="00FA286D">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w:t>
      </w:r>
      <w:r>
        <w:rPr>
          <w:rFonts w:ascii="Times New Roman" w:eastAsia="仿宋_GB2312" w:hAnsi="Times New Roman" w:cs="Times New Roman"/>
          <w:sz w:val="32"/>
          <w:szCs w:val="32"/>
        </w:rPr>
        <w:t>收入支出决算总体情况说明</w:t>
      </w:r>
    </w:p>
    <w:p w:rsidR="007425D4" w:rsidRDefault="00FA286D">
      <w:pPr>
        <w:spacing w:line="600" w:lineRule="exact"/>
        <w:ind w:firstLineChars="250" w:firstLine="800"/>
        <w:jc w:val="left"/>
        <w:rPr>
          <w:rFonts w:eastAsia="仿宋_GB2312"/>
          <w:sz w:val="32"/>
          <w:szCs w:val="32"/>
        </w:rPr>
      </w:pPr>
      <w:r>
        <w:rPr>
          <w:rFonts w:eastAsia="仿宋_GB2312" w:hint="eastAsia"/>
          <w:sz w:val="32"/>
          <w:szCs w:val="32"/>
        </w:rPr>
        <w:t>二、</w:t>
      </w:r>
      <w:r>
        <w:rPr>
          <w:rFonts w:eastAsia="仿宋_GB2312"/>
          <w:sz w:val="32"/>
          <w:szCs w:val="32"/>
        </w:rPr>
        <w:t>收入决算情况说明</w:t>
      </w:r>
    </w:p>
    <w:p w:rsidR="007425D4" w:rsidRDefault="00FA286D">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三、</w:t>
      </w:r>
      <w:r>
        <w:rPr>
          <w:rFonts w:eastAsia="仿宋_GB2312"/>
          <w:color w:val="000000"/>
          <w:kern w:val="0"/>
          <w:sz w:val="32"/>
          <w:szCs w:val="32"/>
        </w:rPr>
        <w:t>支出决算情况说明</w:t>
      </w:r>
    </w:p>
    <w:p w:rsidR="007425D4" w:rsidRDefault="00FA286D">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四、</w:t>
      </w:r>
      <w:r>
        <w:rPr>
          <w:rFonts w:eastAsia="仿宋_GB2312"/>
          <w:color w:val="000000"/>
          <w:kern w:val="0"/>
          <w:sz w:val="32"/>
          <w:szCs w:val="32"/>
        </w:rPr>
        <w:t>财政拨款收入支出决算总体情况说明</w:t>
      </w:r>
    </w:p>
    <w:p w:rsidR="007425D4" w:rsidRDefault="00FA286D">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五、</w:t>
      </w:r>
      <w:r>
        <w:rPr>
          <w:rFonts w:eastAsia="仿宋_GB2312"/>
          <w:color w:val="000000"/>
          <w:kern w:val="0"/>
          <w:sz w:val="32"/>
          <w:szCs w:val="32"/>
        </w:rPr>
        <w:t>一般公共预算财政拨款支出决算情况说明</w:t>
      </w:r>
    </w:p>
    <w:p w:rsidR="007425D4" w:rsidRDefault="00FA286D">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六、</w:t>
      </w:r>
      <w:r>
        <w:rPr>
          <w:rFonts w:eastAsia="仿宋_GB2312"/>
          <w:color w:val="000000"/>
          <w:kern w:val="0"/>
          <w:sz w:val="32"/>
          <w:szCs w:val="32"/>
        </w:rPr>
        <w:t>一般公共预算财政拨款基本支出决算情况说明</w:t>
      </w:r>
    </w:p>
    <w:p w:rsidR="007425D4" w:rsidRDefault="00FA286D">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七、</w:t>
      </w:r>
      <w:r>
        <w:rPr>
          <w:rFonts w:eastAsia="仿宋_GB2312"/>
          <w:color w:val="000000"/>
          <w:kern w:val="0"/>
          <w:sz w:val="32"/>
          <w:szCs w:val="32"/>
        </w:rPr>
        <w:t>一般公共预算财政拨款三公经费支出决算情况说明</w:t>
      </w:r>
    </w:p>
    <w:p w:rsidR="007425D4" w:rsidRDefault="00FA286D">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八、</w:t>
      </w:r>
      <w:r>
        <w:rPr>
          <w:rFonts w:eastAsia="仿宋_GB2312"/>
          <w:color w:val="000000"/>
          <w:kern w:val="0"/>
          <w:sz w:val="32"/>
          <w:szCs w:val="32"/>
        </w:rPr>
        <w:t>政府性基金预算收入支出决算情况</w:t>
      </w:r>
    </w:p>
    <w:p w:rsidR="007425D4" w:rsidRDefault="00FA286D">
      <w:pPr>
        <w:autoSpaceDE w:val="0"/>
        <w:autoSpaceDN w:val="0"/>
        <w:adjustRightInd w:val="0"/>
        <w:spacing w:line="600" w:lineRule="exact"/>
        <w:ind w:firstLineChars="250" w:firstLine="80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九、国有资本经营预算财政拨款支出决算情况</w:t>
      </w:r>
    </w:p>
    <w:p w:rsidR="007425D4" w:rsidRDefault="00FA286D">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十、</w:t>
      </w:r>
      <w:r>
        <w:rPr>
          <w:rFonts w:eastAsia="仿宋_GB2312"/>
          <w:color w:val="000000"/>
          <w:kern w:val="0"/>
          <w:sz w:val="32"/>
          <w:szCs w:val="32"/>
        </w:rPr>
        <w:t>预算绩效情况说明</w:t>
      </w:r>
    </w:p>
    <w:p w:rsidR="007425D4" w:rsidRDefault="00FA286D">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十一、</w:t>
      </w:r>
      <w:r>
        <w:rPr>
          <w:rFonts w:eastAsia="仿宋_GB2312"/>
          <w:color w:val="000000"/>
          <w:kern w:val="0"/>
          <w:sz w:val="32"/>
          <w:szCs w:val="32"/>
        </w:rPr>
        <w:t>其他重要事项情况说明</w:t>
      </w:r>
    </w:p>
    <w:p w:rsidR="007425D4" w:rsidRDefault="00FA286D">
      <w:pPr>
        <w:autoSpaceDE w:val="0"/>
        <w:autoSpaceDN w:val="0"/>
        <w:adjustRightInd w:val="0"/>
        <w:spacing w:line="500" w:lineRule="exact"/>
        <w:jc w:val="left"/>
        <w:rPr>
          <w:rFonts w:ascii="黑体" w:eastAsia="黑体" w:hAnsi="黑体" w:cs="黑体"/>
          <w:b/>
          <w:color w:val="000000"/>
          <w:kern w:val="0"/>
          <w:sz w:val="28"/>
          <w:szCs w:val="28"/>
        </w:rPr>
      </w:pPr>
      <w:r>
        <w:rPr>
          <w:rFonts w:ascii="黑体" w:eastAsia="黑体" w:hAnsi="黑体" w:cs="黑体"/>
          <w:b/>
          <w:color w:val="000000"/>
          <w:kern w:val="0"/>
          <w:sz w:val="28"/>
          <w:szCs w:val="28"/>
        </w:rPr>
        <w:lastRenderedPageBreak/>
        <w:t>第四部分名词解释</w:t>
      </w:r>
    </w:p>
    <w:p w:rsidR="007425D4" w:rsidRDefault="00FA286D">
      <w:pPr>
        <w:autoSpaceDE w:val="0"/>
        <w:autoSpaceDN w:val="0"/>
        <w:adjustRightInd w:val="0"/>
        <w:spacing w:line="500" w:lineRule="exact"/>
        <w:jc w:val="left"/>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bookmarkEnd w:id="0"/>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7425D4">
      <w:pPr>
        <w:rPr>
          <w:sz w:val="72"/>
          <w:szCs w:val="72"/>
        </w:rPr>
      </w:pPr>
    </w:p>
    <w:p w:rsidR="007425D4" w:rsidRDefault="00FA286D">
      <w:pPr>
        <w:pStyle w:val="Default"/>
        <w:jc w:val="center"/>
        <w:rPr>
          <w:rFonts w:hAnsi="黑体"/>
          <w:sz w:val="22"/>
          <w:szCs w:val="22"/>
        </w:rPr>
      </w:pPr>
      <w:bookmarkStart w:id="1" w:name="OLE_LINK2"/>
      <w:r>
        <w:rPr>
          <w:rFonts w:hint="eastAsia"/>
          <w:sz w:val="36"/>
          <w:szCs w:val="36"/>
        </w:rPr>
        <w:lastRenderedPageBreak/>
        <w:t>第一部分    湘潭县应急管理局概况</w:t>
      </w:r>
    </w:p>
    <w:p w:rsidR="007425D4" w:rsidRDefault="00FA286D">
      <w:pPr>
        <w:numPr>
          <w:ilvl w:val="0"/>
          <w:numId w:val="1"/>
        </w:numPr>
        <w:ind w:left="1146"/>
        <w:jc w:val="left"/>
        <w:rPr>
          <w:rFonts w:ascii="仿宋" w:eastAsia="仿宋" w:hAnsi="仿宋" w:cs="Times New Roman"/>
          <w:b/>
          <w:sz w:val="32"/>
          <w:szCs w:val="32"/>
        </w:rPr>
      </w:pPr>
      <w:r>
        <w:rPr>
          <w:rFonts w:ascii="仿宋" w:eastAsia="仿宋" w:hAnsi="仿宋" w:cs="Times New Roman" w:hint="eastAsia"/>
          <w:b/>
          <w:sz w:val="32"/>
          <w:szCs w:val="32"/>
        </w:rPr>
        <w:t>部门职责</w:t>
      </w:r>
    </w:p>
    <w:p w:rsidR="007425D4" w:rsidRDefault="00FA286D">
      <w:pPr>
        <w:autoSpaceDE w:val="0"/>
        <w:autoSpaceDN w:val="0"/>
        <w:adjustRightInd w:val="0"/>
        <w:spacing w:line="520" w:lineRule="exact"/>
        <w:ind w:rightChars="-10" w:right="-21"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(一)贯彻实施相关法律法规、部门规章、规程和标准，组织编制全县应急体系建设、安全生产、综合防灾减灾和防震减灾规划，组织拟订相关政策、规程和标准并监督实施。</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(二)负责应急管理工作，指导全县各部门、各乡镇应对安全生产类、自然灾害类等突发事件和综合防灾减灾救灾工作。负责安全生产综合监督管理和工矿商贸行业安全生产监督管理工作。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三)指导应急预案体系建设，建立完善事故灾难和自然灾害分级应对制度，组织编制湘潭县总体应急预案和安全生产类、自然灾害类专专项预案，综合协调应急预案衔接工作，组织开展预案演练，推动应急避难设施建设。</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(四)牵头推进金县统一的应急管理信息系统建设，负责信息传输渠道的规划和布局，建立监测预警和灾情报告制度，健全自然灾害信息资雅获取和关事机制。做法统一发步空情。</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五)组织指导协调安全生产类、自然灾害类等突发事件应急救援，承担县应对一般及以上灾害指挥工作，综合研判突发事件发展态势并提出应对建议，协助县委、县人民政府指定的负责同志组织般及以上灾害应急处置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(六)统一协调指挥各类应急专业队伍，建立应急协调联动机制，推进指挥平台对接，负责做好解放军和武警部队参与应急救援相关衔接工作。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七)统筹全县应急救援力量建设，负责组织协调消防、森林火灾扑救、抗洪抢险、地震和地质灾害救援、生产安全事故救援等专业应急救援力量建设，依权限做好驻县国家应急救援队伍建设的相关工作，指导各部门、各乡镇及社会应急救援力量建设。</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(八)监督管理全县消防管理有关工作,指导乡镇消防监督、火灾预防、火灾扑救等工作。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(九)指导协调全县森林火灾、水旱灾害、地震和地质灾害等防治工作、负责自然灾害综合监测预警工作，指导、组织开展自然灾害综合风险评估工作。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(十)组织协调灾害救助工作，组织指导灾情核查、损失评估、救灾捐赠</w:t>
      </w:r>
      <w:r>
        <w:rPr>
          <w:rFonts w:ascii="仿宋" w:eastAsia="仿宋" w:hAnsi="仿宋" w:cs="黑体" w:hint="eastAsia"/>
          <w:color w:val="333333"/>
          <w:kern w:val="0"/>
          <w:sz w:val="32"/>
          <w:szCs w:val="32"/>
          <w:shd w:val="clear" w:color="auto" w:fill="FFFFFF"/>
        </w:rPr>
        <w:lastRenderedPageBreak/>
        <w:t>工作，按权限管理、分配中央、省级、市级下达和县级救灾款物并监督使用。</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(十一)依法行使安全生产综合监督管理职权，指导协调、监督检查县政府有关部门和各乡镇人民政府(园区)安全生产工作，组织开展安全生产巡查、考核工作。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二)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(十三)依法组织指导生产安全事故调查处理，监督事故查处和责任追究落实情况。组织、指导开展自然灾害类突发事件的调查评估工作。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(十四)开展应急管理对外交流与合作，组织参与安全生产类、自然灾害类等突发事件的对外教授工作。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(十五)制定全县应急物资储备和应急救援装备规划并组织实施。会同县发展和改革局(县粮食和物资储备局)等部门建立健全应急物资信息平台和调拨制度，在救灾时统一调度。</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(十六)负责应急管理、安全生产宣传教育和培训工作，组织指导应急管理、安全生产的科学技术研究、推广应用和信息化建设工作。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(十七)承担县防汛抗旱指挥部日常工作，协调县防汛抗旱指挥部成员单位的相关工作，组织执行国家防汛抗旱总指挥部、长江流域防汛抗旱"指挥机构和省、市、县防汛抗旱指挥部的指示、命令。</w:t>
      </w:r>
    </w:p>
    <w:p w:rsidR="007425D4" w:rsidRDefault="00FA286D">
      <w:pPr>
        <w:autoSpaceDE w:val="0"/>
        <w:autoSpaceDN w:val="0"/>
        <w:adjustRightInd w:val="0"/>
        <w:spacing w:line="520" w:lineRule="exact"/>
        <w:ind w:firstLineChars="200" w:firstLine="640"/>
        <w:jc w:val="left"/>
        <w:rPr>
          <w:rFonts w:ascii="仿宋" w:eastAsia="仿宋" w:hAnsi="仿宋" w:cs="仿宋_GB2312"/>
          <w:color w:val="000000"/>
          <w:kern w:val="0"/>
          <w:sz w:val="32"/>
          <w:szCs w:val="32"/>
        </w:rPr>
      </w:pPr>
      <w:r>
        <w:rPr>
          <w:rFonts w:ascii="仿宋" w:eastAsia="仿宋" w:hAnsi="仿宋" w:cs="黑体" w:hint="eastAsia"/>
          <w:color w:val="333333"/>
          <w:kern w:val="0"/>
          <w:sz w:val="32"/>
          <w:szCs w:val="32"/>
          <w:shd w:val="clear" w:color="auto" w:fill="FFFFFF"/>
        </w:rPr>
        <w:t>(十八)完成县委和县政府交办的其他任务。</w:t>
      </w:r>
    </w:p>
    <w:p w:rsidR="007425D4" w:rsidRDefault="00FA286D">
      <w:pPr>
        <w:widowControl/>
        <w:spacing w:line="600" w:lineRule="exact"/>
        <w:rPr>
          <w:rFonts w:ascii="仿宋" w:eastAsia="仿宋" w:hAnsi="仿宋" w:cs="Times New Roman"/>
          <w:b/>
          <w:bCs/>
          <w:kern w:val="0"/>
          <w:sz w:val="32"/>
          <w:szCs w:val="32"/>
        </w:rPr>
      </w:pPr>
      <w:r>
        <w:rPr>
          <w:rFonts w:ascii="仿宋" w:eastAsia="仿宋" w:hAnsi="仿宋" w:cs="Times New Roman" w:hint="eastAsia"/>
          <w:b/>
          <w:bCs/>
          <w:kern w:val="0"/>
          <w:sz w:val="32"/>
          <w:szCs w:val="32"/>
        </w:rPr>
        <w:t>二、机构设置及决算单位构成</w:t>
      </w:r>
    </w:p>
    <w:p w:rsidR="007425D4" w:rsidRDefault="00FA286D">
      <w:pPr>
        <w:autoSpaceDE w:val="0"/>
        <w:autoSpaceDN w:val="0"/>
        <w:adjustRightInd w:val="0"/>
        <w:spacing w:line="520" w:lineRule="exact"/>
        <w:ind w:firstLineChars="200" w:firstLine="640"/>
        <w:jc w:val="left"/>
        <w:rPr>
          <w:rFonts w:ascii="仿宋" w:eastAsia="仿宋" w:hAnsi="仿宋" w:cs="仿宋_GB2312"/>
          <w:color w:val="000000"/>
          <w:kern w:val="0"/>
          <w:sz w:val="32"/>
          <w:szCs w:val="32"/>
        </w:rPr>
      </w:pPr>
      <w:r>
        <w:rPr>
          <w:rFonts w:ascii="仿宋" w:eastAsia="仿宋" w:hAnsi="仿宋" w:cs="黑体" w:hint="eastAsia"/>
          <w:bCs/>
          <w:color w:val="000000"/>
          <w:kern w:val="0"/>
          <w:sz w:val="32"/>
          <w:szCs w:val="32"/>
        </w:rPr>
        <w:t>（一）内设机构设置。</w:t>
      </w:r>
      <w:r>
        <w:rPr>
          <w:rFonts w:ascii="仿宋" w:eastAsia="仿宋" w:hAnsi="仿宋" w:cs="仿宋_GB2312" w:hint="eastAsia"/>
          <w:color w:val="000000"/>
          <w:kern w:val="0"/>
          <w:sz w:val="32"/>
          <w:szCs w:val="32"/>
        </w:rPr>
        <w:t>根据上述职责，湘潭县应急管理局设10个内设机构：办公室、人事股（党建办）、救援协调和预案管理股（湘潭县应急指挥中心）、减灾救灾与物资保障股（地震办）、火灾防治管理股、防汛抗旱股、安全生产基础股、危险化学品和烟花爆竹安全监督管理股（审批服务）、政策法规股、规划财务与科技信息化股。</w:t>
      </w:r>
    </w:p>
    <w:p w:rsidR="007425D4" w:rsidRDefault="00FA286D">
      <w:pPr>
        <w:autoSpaceDE w:val="0"/>
        <w:autoSpaceDN w:val="0"/>
        <w:adjustRightInd w:val="0"/>
        <w:spacing w:line="520" w:lineRule="exact"/>
        <w:ind w:firstLineChars="200" w:firstLine="640"/>
        <w:jc w:val="left"/>
        <w:rPr>
          <w:rFonts w:ascii="仿宋" w:eastAsia="仿宋" w:hAnsi="仿宋" w:cs="仿宋_GB2312"/>
          <w:color w:val="000000"/>
          <w:kern w:val="0"/>
          <w:sz w:val="32"/>
          <w:szCs w:val="32"/>
        </w:rPr>
      </w:pPr>
      <w:r>
        <w:rPr>
          <w:rFonts w:ascii="仿宋" w:eastAsia="仿宋" w:hAnsi="仿宋" w:cs="仿宋_GB2312" w:hint="eastAsia"/>
          <w:color w:val="000000"/>
          <w:kern w:val="0"/>
          <w:sz w:val="32"/>
          <w:szCs w:val="32"/>
        </w:rPr>
        <w:t>1个派出机构：湘潭县安全生产监督管理局天易分局。</w:t>
      </w:r>
    </w:p>
    <w:p w:rsidR="007425D4" w:rsidRDefault="00FA286D">
      <w:pPr>
        <w:widowControl/>
        <w:spacing w:line="600" w:lineRule="exact"/>
        <w:ind w:firstLineChars="150" w:firstLine="480"/>
        <w:rPr>
          <w:rFonts w:ascii="仿宋" w:eastAsia="仿宋" w:hAnsi="仿宋" w:cs="Times New Roman"/>
          <w:bCs/>
          <w:kern w:val="0"/>
          <w:sz w:val="32"/>
          <w:szCs w:val="32"/>
        </w:rPr>
      </w:pPr>
      <w:r>
        <w:rPr>
          <w:rFonts w:ascii="仿宋" w:eastAsia="仿宋" w:hAnsi="仿宋" w:cs="Times New Roman" w:hint="eastAsia"/>
          <w:bCs/>
          <w:kern w:val="0"/>
          <w:sz w:val="32"/>
          <w:szCs w:val="32"/>
        </w:rPr>
        <w:lastRenderedPageBreak/>
        <w:t>（二）决算单位构成。</w:t>
      </w:r>
    </w:p>
    <w:p w:rsidR="007425D4" w:rsidRDefault="00FA286D">
      <w:pPr>
        <w:widowControl/>
        <w:spacing w:line="600" w:lineRule="exact"/>
        <w:ind w:firstLineChars="200" w:firstLine="640"/>
        <w:rPr>
          <w:rFonts w:ascii="仿宋" w:eastAsia="仿宋" w:hAnsi="仿宋" w:cs="Times New Roman"/>
          <w:bCs/>
          <w:kern w:val="0"/>
          <w:sz w:val="32"/>
          <w:szCs w:val="32"/>
        </w:rPr>
      </w:pPr>
      <w:r>
        <w:rPr>
          <w:rFonts w:ascii="仿宋" w:eastAsia="仿宋" w:hAnsi="仿宋" w:cs="Times New Roman" w:hint="eastAsia"/>
          <w:bCs/>
          <w:kern w:val="0"/>
          <w:sz w:val="32"/>
          <w:szCs w:val="32"/>
        </w:rPr>
        <w:t>湘潭县应急管理局</w:t>
      </w:r>
      <w:r>
        <w:rPr>
          <w:rFonts w:ascii="仿宋" w:eastAsia="仿宋" w:hAnsi="仿宋" w:cs="Times New Roman"/>
          <w:bCs/>
          <w:kern w:val="0"/>
          <w:sz w:val="32"/>
          <w:szCs w:val="32"/>
        </w:rPr>
        <w:t>20</w:t>
      </w:r>
      <w:r>
        <w:rPr>
          <w:rFonts w:ascii="仿宋" w:eastAsia="仿宋" w:hAnsi="仿宋" w:cs="Times New Roman" w:hint="eastAsia"/>
          <w:bCs/>
          <w:kern w:val="0"/>
          <w:sz w:val="32"/>
          <w:szCs w:val="32"/>
        </w:rPr>
        <w:t>20年部门决算汇总公开单位构成包括：湘潭县应急管理局本级</w:t>
      </w:r>
    </w:p>
    <w:p w:rsidR="007425D4" w:rsidRDefault="007425D4">
      <w:pPr>
        <w:jc w:val="left"/>
        <w:rPr>
          <w:rFonts w:ascii="仿宋_GB2312" w:eastAsia="仿宋_GB2312" w:hAnsiTheme="minorEastAsia"/>
          <w:sz w:val="28"/>
          <w:szCs w:val="32"/>
        </w:rPr>
      </w:pPr>
    </w:p>
    <w:bookmarkEnd w:id="1"/>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rFonts w:ascii="黑体" w:eastAsia="黑体" w:hAnsi="黑体"/>
          <w:sz w:val="28"/>
          <w:szCs w:val="28"/>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FA286D">
      <w:pPr>
        <w:jc w:val="center"/>
        <w:rPr>
          <w:sz w:val="72"/>
          <w:szCs w:val="72"/>
        </w:rPr>
      </w:pPr>
      <w:bookmarkStart w:id="2" w:name="OLE_LINK3"/>
      <w:r>
        <w:rPr>
          <w:rFonts w:hint="eastAsia"/>
          <w:sz w:val="72"/>
          <w:szCs w:val="72"/>
        </w:rPr>
        <w:t>第二部分</w:t>
      </w:r>
    </w:p>
    <w:p w:rsidR="007425D4" w:rsidRDefault="007425D4">
      <w:pPr>
        <w:jc w:val="center"/>
        <w:rPr>
          <w:sz w:val="72"/>
          <w:szCs w:val="72"/>
        </w:rPr>
      </w:pPr>
    </w:p>
    <w:p w:rsidR="007425D4" w:rsidRDefault="00FA286D">
      <w:pPr>
        <w:jc w:val="center"/>
        <w:rPr>
          <w:sz w:val="72"/>
          <w:szCs w:val="72"/>
        </w:rPr>
      </w:pPr>
      <w:r>
        <w:rPr>
          <w:rFonts w:hint="eastAsia"/>
          <w:sz w:val="72"/>
          <w:szCs w:val="72"/>
        </w:rPr>
        <w:t>湘潭县应急管理局部门决算表</w:t>
      </w:r>
    </w:p>
    <w:p w:rsidR="007425D4" w:rsidRDefault="007425D4">
      <w:pPr>
        <w:jc w:val="center"/>
        <w:rPr>
          <w:sz w:val="72"/>
          <w:szCs w:val="72"/>
        </w:rPr>
      </w:pPr>
    </w:p>
    <w:bookmarkEnd w:id="2"/>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center"/>
        <w:rPr>
          <w:sz w:val="72"/>
          <w:szCs w:val="72"/>
        </w:rPr>
      </w:pPr>
    </w:p>
    <w:p w:rsidR="007425D4" w:rsidRDefault="007425D4">
      <w:pPr>
        <w:jc w:val="left"/>
        <w:rPr>
          <w:sz w:val="32"/>
          <w:szCs w:val="32"/>
        </w:rPr>
      </w:pPr>
    </w:p>
    <w:p w:rsidR="007425D4" w:rsidRDefault="007425D4">
      <w:pPr>
        <w:jc w:val="left"/>
        <w:rPr>
          <w:rFonts w:asciiTheme="minorEastAsia" w:hAnsiTheme="minorEastAsia"/>
          <w:sz w:val="32"/>
          <w:szCs w:val="32"/>
        </w:rPr>
        <w:sectPr w:rsidR="007425D4">
          <w:pgSz w:w="11906" w:h="16838"/>
          <w:pgMar w:top="720" w:right="720" w:bottom="720" w:left="720" w:header="851" w:footer="992" w:gutter="0"/>
          <w:cols w:space="425"/>
          <w:docGrid w:type="lines" w:linePitch="312"/>
        </w:sectPr>
      </w:pPr>
    </w:p>
    <w:tbl>
      <w:tblPr>
        <w:tblW w:w="14081" w:type="dxa"/>
        <w:tblInd w:w="93" w:type="dxa"/>
        <w:tblLayout w:type="fixed"/>
        <w:tblLook w:val="04A0"/>
      </w:tblPr>
      <w:tblGrid>
        <w:gridCol w:w="4124"/>
        <w:gridCol w:w="448"/>
        <w:gridCol w:w="631"/>
        <w:gridCol w:w="599"/>
        <w:gridCol w:w="98"/>
        <w:gridCol w:w="236"/>
        <w:gridCol w:w="3467"/>
        <w:gridCol w:w="845"/>
        <w:gridCol w:w="1460"/>
        <w:gridCol w:w="657"/>
        <w:gridCol w:w="1516"/>
      </w:tblGrid>
      <w:tr w:rsidR="007425D4">
        <w:trPr>
          <w:trHeight w:val="360"/>
        </w:trPr>
        <w:tc>
          <w:tcPr>
            <w:tcW w:w="14081" w:type="dxa"/>
            <w:gridSpan w:val="11"/>
            <w:tcBorders>
              <w:top w:val="nil"/>
              <w:left w:val="nil"/>
              <w:bottom w:val="nil"/>
              <w:right w:val="nil"/>
            </w:tcBorders>
            <w:shd w:val="clear" w:color="auto" w:fill="auto"/>
            <w:noWrap/>
            <w:vAlign w:val="center"/>
          </w:tcPr>
          <w:p w:rsidR="007425D4" w:rsidRDefault="00FA286D">
            <w:pPr>
              <w:jc w:val="center"/>
              <w:rPr>
                <w:rFonts w:ascii="华文中宋" w:eastAsia="华文中宋" w:hAnsi="华文中宋" w:cs="宋体"/>
                <w:color w:val="000000"/>
                <w:kern w:val="0"/>
                <w:sz w:val="32"/>
                <w:szCs w:val="32"/>
              </w:rPr>
            </w:pPr>
            <w:bookmarkStart w:id="3" w:name="OLE_LINK4"/>
            <w:r>
              <w:rPr>
                <w:rFonts w:ascii="黑体" w:eastAsia="黑体" w:hAnsi="黑体" w:cs="黑体" w:hint="eastAsia"/>
                <w:sz w:val="36"/>
                <w:szCs w:val="32"/>
              </w:rPr>
              <w:lastRenderedPageBreak/>
              <w:t>部门收支决算总表</w:t>
            </w:r>
          </w:p>
        </w:tc>
      </w:tr>
      <w:tr w:rsidR="007425D4">
        <w:trPr>
          <w:trHeight w:val="199"/>
        </w:trPr>
        <w:tc>
          <w:tcPr>
            <w:tcW w:w="5206" w:type="dxa"/>
            <w:gridSpan w:val="3"/>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公开01表</w:t>
            </w:r>
          </w:p>
        </w:tc>
      </w:tr>
      <w:tr w:rsidR="007425D4">
        <w:trPr>
          <w:trHeight w:val="300"/>
        </w:trPr>
        <w:tc>
          <w:tcPr>
            <w:tcW w:w="5206" w:type="dxa"/>
            <w:gridSpan w:val="3"/>
            <w:tcBorders>
              <w:top w:val="nil"/>
              <w:left w:val="nil"/>
              <w:bottom w:val="nil"/>
              <w:right w:val="nil"/>
            </w:tcBorders>
            <w:shd w:val="clear" w:color="000000" w:fill="FFFFFF"/>
            <w:noWrap/>
            <w:vAlign w:val="center"/>
          </w:tcPr>
          <w:p w:rsidR="007425D4" w:rsidRDefault="00FA286D">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部门：湘潭县应急管理局</w:t>
            </w:r>
          </w:p>
        </w:tc>
        <w:tc>
          <w:tcPr>
            <w:tcW w:w="697" w:type="dxa"/>
            <w:gridSpan w:val="2"/>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7425D4">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支出</w:t>
            </w: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项    目</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项    目</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决算数</w:t>
            </w: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栏    次</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栏    次</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w:t>
            </w:r>
          </w:p>
        </w:tc>
      </w:tr>
      <w:tr w:rsidR="007425D4">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2195.86</w:t>
            </w: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14</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7425D4">
            <w:pPr>
              <w:widowControl/>
              <w:jc w:val="center"/>
              <w:rPr>
                <w:rFonts w:ascii="宋体" w:hAnsi="宋体" w:cs="Arial"/>
                <w:color w:val="000000"/>
                <w:kern w:val="0"/>
                <w:sz w:val="18"/>
                <w:szCs w:val="18"/>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二、外交支出</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15</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7425D4">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3</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7425D4">
            <w:pPr>
              <w:widowControl/>
              <w:jc w:val="center"/>
              <w:rPr>
                <w:rFonts w:ascii="宋体" w:hAnsi="宋体" w:cs="Arial"/>
                <w:color w:val="000000"/>
                <w:kern w:val="0"/>
                <w:sz w:val="18"/>
                <w:szCs w:val="18"/>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三、国防支出</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16</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4</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7425D4">
            <w:pPr>
              <w:widowControl/>
              <w:jc w:val="center"/>
              <w:rPr>
                <w:rFonts w:ascii="宋体" w:hAnsi="宋体" w:cs="Arial"/>
                <w:color w:val="000000"/>
                <w:kern w:val="0"/>
                <w:sz w:val="18"/>
                <w:szCs w:val="18"/>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四、公共安全支出</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17</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7425D4">
            <w:pPr>
              <w:widowControl/>
              <w:jc w:val="center"/>
              <w:rPr>
                <w:rFonts w:ascii="宋体" w:hAnsi="宋体" w:cs="Arial"/>
                <w:color w:val="000000"/>
                <w:kern w:val="0"/>
                <w:sz w:val="18"/>
                <w:szCs w:val="18"/>
              </w:rPr>
            </w:pP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5</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7425D4">
            <w:pPr>
              <w:widowControl/>
              <w:jc w:val="center"/>
              <w:rPr>
                <w:rFonts w:ascii="宋体" w:hAnsi="宋体" w:cs="Arial"/>
                <w:color w:val="000000"/>
                <w:kern w:val="0"/>
                <w:sz w:val="18"/>
                <w:szCs w:val="18"/>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五、教育支出</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18</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6</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7425D4">
            <w:pPr>
              <w:widowControl/>
              <w:jc w:val="center"/>
              <w:rPr>
                <w:rFonts w:ascii="宋体" w:hAnsi="宋体" w:cs="Arial"/>
                <w:color w:val="000000"/>
                <w:kern w:val="0"/>
                <w:sz w:val="18"/>
                <w:szCs w:val="18"/>
              </w:rPr>
            </w:pP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六、科学技术支出</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19</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7</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7425D4">
            <w:pPr>
              <w:widowControl/>
              <w:jc w:val="center"/>
              <w:rPr>
                <w:rFonts w:ascii="宋体" w:hAnsi="宋体" w:cs="Arial"/>
                <w:color w:val="000000"/>
                <w:kern w:val="0"/>
                <w:sz w:val="18"/>
                <w:szCs w:val="18"/>
              </w:rPr>
            </w:pPr>
          </w:p>
        </w:tc>
        <w:tc>
          <w:tcPr>
            <w:tcW w:w="3798"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七、灾害防治应急管理支出</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20</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2310.81</w:t>
            </w: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8</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114.95</w:t>
            </w:r>
          </w:p>
        </w:tc>
        <w:tc>
          <w:tcPr>
            <w:tcW w:w="3798"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21</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7425D4">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9</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7425D4">
            <w:pPr>
              <w:widowControl/>
              <w:jc w:val="center"/>
              <w:rPr>
                <w:rFonts w:ascii="宋体" w:hAnsi="宋体" w:cs="Arial"/>
                <w:color w:val="000000"/>
                <w:kern w:val="0"/>
                <w:sz w:val="18"/>
                <w:szCs w:val="18"/>
              </w:rPr>
            </w:pPr>
          </w:p>
        </w:tc>
        <w:tc>
          <w:tcPr>
            <w:tcW w:w="3798"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7425D4">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10</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2310.81</w:t>
            </w:r>
          </w:p>
        </w:tc>
        <w:tc>
          <w:tcPr>
            <w:tcW w:w="3798"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23</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2310.81</w:t>
            </w:r>
          </w:p>
        </w:tc>
      </w:tr>
      <w:tr w:rsidR="007425D4">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 xml:space="preserve">         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11</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结余分配</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24</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 xml:space="preserve">　</w:t>
            </w:r>
          </w:p>
        </w:tc>
      </w:tr>
      <w:tr w:rsidR="007425D4">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 xml:space="preserve">         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12</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340.70</w:t>
            </w:r>
          </w:p>
        </w:tc>
        <w:tc>
          <w:tcPr>
            <w:tcW w:w="3798"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25</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340.70</w:t>
            </w:r>
          </w:p>
        </w:tc>
      </w:tr>
      <w:tr w:rsidR="007425D4">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总计</w:t>
            </w:r>
          </w:p>
        </w:tc>
        <w:tc>
          <w:tcPr>
            <w:tcW w:w="449"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13</w:t>
            </w:r>
          </w:p>
        </w:tc>
        <w:tc>
          <w:tcPr>
            <w:tcW w:w="1230" w:type="dxa"/>
            <w:gridSpan w:val="2"/>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2651.51</w:t>
            </w:r>
          </w:p>
        </w:tc>
        <w:tc>
          <w:tcPr>
            <w:tcW w:w="3798" w:type="dxa"/>
            <w:gridSpan w:val="3"/>
            <w:tcBorders>
              <w:top w:val="nil"/>
              <w:left w:val="nil"/>
              <w:bottom w:val="single" w:sz="4" w:space="0" w:color="auto"/>
              <w:right w:val="single" w:sz="4" w:space="0" w:color="auto"/>
            </w:tcBorders>
            <w:shd w:val="clear" w:color="000000" w:fill="FFFFFF"/>
            <w:noWrap/>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总计</w:t>
            </w:r>
          </w:p>
        </w:tc>
        <w:tc>
          <w:tcPr>
            <w:tcW w:w="845" w:type="dxa"/>
            <w:tcBorders>
              <w:top w:val="nil"/>
              <w:left w:val="nil"/>
              <w:bottom w:val="single" w:sz="4" w:space="0" w:color="auto"/>
              <w:right w:val="single" w:sz="4" w:space="0" w:color="auto"/>
            </w:tcBorders>
            <w:shd w:val="clear" w:color="000000" w:fill="FFFFFF"/>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26</w:t>
            </w:r>
          </w:p>
        </w:tc>
        <w:tc>
          <w:tcPr>
            <w:tcW w:w="3633" w:type="dxa"/>
            <w:gridSpan w:val="3"/>
            <w:tcBorders>
              <w:top w:val="nil"/>
              <w:left w:val="nil"/>
              <w:bottom w:val="single" w:sz="4" w:space="0" w:color="auto"/>
              <w:right w:val="single" w:sz="4" w:space="0" w:color="auto"/>
            </w:tcBorders>
            <w:shd w:val="clear" w:color="auto" w:fill="auto"/>
            <w:noWrap/>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2651.51</w:t>
            </w:r>
          </w:p>
        </w:tc>
      </w:tr>
      <w:tr w:rsidR="007425D4">
        <w:trPr>
          <w:trHeight w:val="1020"/>
        </w:trPr>
        <w:tc>
          <w:tcPr>
            <w:tcW w:w="14081" w:type="dxa"/>
            <w:gridSpan w:val="11"/>
            <w:tcBorders>
              <w:top w:val="nil"/>
              <w:left w:val="nil"/>
              <w:bottom w:val="nil"/>
              <w:right w:val="nil"/>
            </w:tcBorders>
            <w:shd w:val="clear" w:color="auto" w:fill="auto"/>
            <w:vAlign w:val="center"/>
          </w:tcPr>
          <w:p w:rsidR="007425D4" w:rsidRDefault="00FA286D">
            <w:pPr>
              <w:widowControl/>
              <w:jc w:val="left"/>
              <w:rPr>
                <w:rFonts w:ascii="宋体" w:hAnsi="宋体" w:cs="Arial"/>
                <w:color w:val="000000"/>
                <w:kern w:val="0"/>
                <w:sz w:val="18"/>
                <w:szCs w:val="18"/>
              </w:rPr>
            </w:pPr>
            <w:r>
              <w:rPr>
                <w:rFonts w:ascii="宋体" w:hAnsi="宋体" w:cs="Arial" w:hint="eastAsia"/>
                <w:color w:val="000000"/>
                <w:kern w:val="0"/>
                <w:sz w:val="18"/>
                <w:szCs w:val="18"/>
              </w:rPr>
              <w:t>注：1.本表反映部门本年度的总收支和年末结转结余情况。</w:t>
            </w:r>
            <w:r>
              <w:rPr>
                <w:rFonts w:ascii="宋体" w:hAnsi="宋体" w:cs="Arial" w:hint="eastAsia"/>
                <w:color w:val="000000"/>
                <w:kern w:val="0"/>
                <w:sz w:val="18"/>
                <w:szCs w:val="18"/>
              </w:rPr>
              <w:br/>
              <w:t xml:space="preserve"> 2.本套报表金额单位转换时可能存在尾数误差。</w:t>
            </w:r>
          </w:p>
        </w:tc>
      </w:tr>
    </w:tbl>
    <w:p w:rsidR="007425D4" w:rsidRDefault="007425D4">
      <w:pPr>
        <w:jc w:val="center"/>
        <w:rPr>
          <w:rFonts w:ascii="黑体" w:eastAsia="黑体" w:hAnsi="黑体"/>
          <w:sz w:val="28"/>
          <w:szCs w:val="28"/>
        </w:rPr>
        <w:sectPr w:rsidR="007425D4">
          <w:pgSz w:w="16838" w:h="11906" w:orient="landscape"/>
          <w:pgMar w:top="1797" w:right="1440" w:bottom="1797" w:left="1440" w:header="851" w:footer="992" w:gutter="0"/>
          <w:cols w:space="425"/>
          <w:docGrid w:type="linesAndChars" w:linePitch="312"/>
        </w:sectPr>
      </w:pPr>
    </w:p>
    <w:tbl>
      <w:tblPr>
        <w:tblW w:w="15697" w:type="dxa"/>
        <w:tblInd w:w="-269" w:type="dxa"/>
        <w:tblLayout w:type="fixed"/>
        <w:tblCellMar>
          <w:left w:w="0" w:type="dxa"/>
          <w:right w:w="0" w:type="dxa"/>
        </w:tblCellMar>
        <w:tblLook w:val="04A0"/>
      </w:tblPr>
      <w:tblGrid>
        <w:gridCol w:w="635"/>
        <w:gridCol w:w="338"/>
        <w:gridCol w:w="2287"/>
        <w:gridCol w:w="1753"/>
        <w:gridCol w:w="2466"/>
        <w:gridCol w:w="2209"/>
        <w:gridCol w:w="1836"/>
        <w:gridCol w:w="1409"/>
        <w:gridCol w:w="1096"/>
        <w:gridCol w:w="1668"/>
      </w:tblGrid>
      <w:tr w:rsidR="007425D4">
        <w:trPr>
          <w:trHeight w:val="435"/>
        </w:trPr>
        <w:tc>
          <w:tcPr>
            <w:tcW w:w="15697" w:type="dxa"/>
            <w:gridSpan w:val="10"/>
            <w:tcBorders>
              <w:top w:val="nil"/>
              <w:left w:val="nil"/>
              <w:bottom w:val="nil"/>
              <w:right w:val="nil"/>
            </w:tcBorders>
            <w:shd w:val="clear" w:color="auto" w:fill="auto"/>
            <w:noWrap/>
            <w:tcMar>
              <w:top w:w="15" w:type="dxa"/>
              <w:left w:w="15" w:type="dxa"/>
              <w:bottom w:w="0" w:type="dxa"/>
              <w:right w:w="15" w:type="dxa"/>
            </w:tcMar>
            <w:vAlign w:val="center"/>
          </w:tcPr>
          <w:p w:rsidR="007425D4" w:rsidRDefault="00FA286D">
            <w:pPr>
              <w:jc w:val="center"/>
              <w:rPr>
                <w:rFonts w:ascii="华文中宋" w:eastAsia="华文中宋" w:hAnsi="华文中宋" w:cs="宋体"/>
                <w:color w:val="000000"/>
                <w:sz w:val="32"/>
                <w:szCs w:val="32"/>
              </w:rPr>
            </w:pPr>
            <w:r>
              <w:rPr>
                <w:rFonts w:ascii="黑体" w:eastAsia="黑体" w:hAnsi="黑体" w:cs="黑体" w:hint="eastAsia"/>
                <w:sz w:val="36"/>
                <w:szCs w:val="32"/>
              </w:rPr>
              <w:lastRenderedPageBreak/>
              <w:t>部门收入决算表</w:t>
            </w:r>
          </w:p>
        </w:tc>
      </w:tr>
      <w:tr w:rsidR="007425D4">
        <w:trPr>
          <w:trHeight w:val="285"/>
        </w:trPr>
        <w:tc>
          <w:tcPr>
            <w:tcW w:w="635"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338"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2287"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753"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2466"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2209"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668"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color w:val="000000"/>
                <w:sz w:val="20"/>
                <w:szCs w:val="20"/>
              </w:rPr>
            </w:pPr>
            <w:r>
              <w:rPr>
                <w:rFonts w:hint="eastAsia"/>
                <w:color w:val="000000"/>
                <w:sz w:val="20"/>
                <w:szCs w:val="20"/>
              </w:rPr>
              <w:t>公开</w:t>
            </w:r>
            <w:r>
              <w:rPr>
                <w:rFonts w:hint="eastAsia"/>
                <w:color w:val="000000"/>
                <w:sz w:val="20"/>
                <w:szCs w:val="20"/>
              </w:rPr>
              <w:t>02</w:t>
            </w:r>
            <w:r>
              <w:rPr>
                <w:rFonts w:hint="eastAsia"/>
                <w:color w:val="000000"/>
                <w:sz w:val="20"/>
                <w:szCs w:val="20"/>
              </w:rPr>
              <w:t>表</w:t>
            </w:r>
          </w:p>
        </w:tc>
      </w:tr>
      <w:tr w:rsidR="007425D4">
        <w:trPr>
          <w:trHeight w:val="285"/>
        </w:trPr>
        <w:tc>
          <w:tcPr>
            <w:tcW w:w="973" w:type="dxa"/>
            <w:gridSpan w:val="2"/>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rPr>
                <w:rFonts w:ascii="宋体" w:eastAsia="宋体" w:hAnsi="宋体" w:cs="宋体"/>
                <w:color w:val="000000"/>
                <w:sz w:val="20"/>
                <w:szCs w:val="20"/>
              </w:rPr>
            </w:pPr>
            <w:r>
              <w:rPr>
                <w:rFonts w:hint="eastAsia"/>
                <w:color w:val="000000"/>
                <w:sz w:val="20"/>
                <w:szCs w:val="20"/>
              </w:rPr>
              <w:t>部门：</w:t>
            </w:r>
          </w:p>
        </w:tc>
        <w:tc>
          <w:tcPr>
            <w:tcW w:w="2287"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left"/>
              <w:rPr>
                <w:rFonts w:ascii="宋体" w:eastAsia="宋体" w:hAnsi="宋体" w:cs="宋体"/>
                <w:sz w:val="24"/>
                <w:szCs w:val="24"/>
              </w:rPr>
            </w:pPr>
            <w:r>
              <w:rPr>
                <w:rFonts w:hint="eastAsia"/>
              </w:rPr>
              <w:t xml:space="preserve">湘潭县应急管理局　</w:t>
            </w:r>
          </w:p>
        </w:tc>
        <w:tc>
          <w:tcPr>
            <w:tcW w:w="1753"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2466"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2209"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color w:val="000000"/>
                <w:sz w:val="20"/>
                <w:szCs w:val="20"/>
              </w:rPr>
            </w:pPr>
            <w:r>
              <w:rPr>
                <w:rFonts w:hint="eastAsia"/>
                <w:color w:val="000000"/>
                <w:sz w:val="20"/>
                <w:szCs w:val="20"/>
              </w:rPr>
              <w:t xml:space="preserve">　</w:t>
            </w:r>
          </w:p>
        </w:tc>
        <w:tc>
          <w:tcPr>
            <w:tcW w:w="1836"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668" w:type="dxa"/>
            <w:tcBorders>
              <w:top w:val="nil"/>
              <w:left w:val="nil"/>
              <w:bottom w:val="nil"/>
              <w:right w:val="nil"/>
            </w:tcBorders>
            <w:shd w:val="clear" w:color="000000" w:fill="FFFFFF"/>
            <w:noWrap/>
            <w:tcMar>
              <w:top w:w="15" w:type="dxa"/>
              <w:left w:w="15" w:type="dxa"/>
              <w:bottom w:w="0" w:type="dxa"/>
              <w:right w:w="15" w:type="dxa"/>
            </w:tcMar>
            <w:vAlign w:val="center"/>
          </w:tcPr>
          <w:p w:rsidR="007425D4" w:rsidRDefault="00FA286D">
            <w:pPr>
              <w:jc w:val="right"/>
              <w:rPr>
                <w:rFonts w:ascii="宋体" w:eastAsia="宋体" w:hAnsi="宋体" w:cs="宋体"/>
                <w:color w:val="000000"/>
                <w:sz w:val="20"/>
                <w:szCs w:val="20"/>
              </w:rPr>
            </w:pPr>
            <w:r>
              <w:rPr>
                <w:rFonts w:hint="eastAsia"/>
                <w:color w:val="000000"/>
                <w:sz w:val="20"/>
                <w:szCs w:val="20"/>
              </w:rPr>
              <w:t>单位：万元</w:t>
            </w:r>
          </w:p>
        </w:tc>
      </w:tr>
      <w:tr w:rsidR="007425D4">
        <w:trPr>
          <w:trHeight w:val="450"/>
        </w:trPr>
        <w:tc>
          <w:tcPr>
            <w:tcW w:w="3260" w:type="dxa"/>
            <w:gridSpan w:val="3"/>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项目</w:t>
            </w:r>
          </w:p>
        </w:tc>
        <w:tc>
          <w:tcPr>
            <w:tcW w:w="1753"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本年收入合计</w:t>
            </w:r>
          </w:p>
        </w:tc>
        <w:tc>
          <w:tcPr>
            <w:tcW w:w="2466" w:type="dxa"/>
            <w:vMerge w:val="restart"/>
            <w:tcBorders>
              <w:top w:val="single" w:sz="4" w:space="0" w:color="auto"/>
              <w:left w:val="single" w:sz="4" w:space="0" w:color="auto"/>
              <w:bottom w:val="single" w:sz="4" w:space="0" w:color="auto"/>
              <w:right w:val="single" w:sz="4" w:space="0" w:color="auto"/>
            </w:tcBorders>
            <w:shd w:val="clear" w:color="auto" w:fill="auto"/>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财政拨款收入</w:t>
            </w:r>
          </w:p>
        </w:tc>
        <w:tc>
          <w:tcPr>
            <w:tcW w:w="2209"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上级补助收入</w:t>
            </w:r>
          </w:p>
        </w:tc>
        <w:tc>
          <w:tcPr>
            <w:tcW w:w="183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事业收入</w:t>
            </w:r>
          </w:p>
        </w:tc>
        <w:tc>
          <w:tcPr>
            <w:tcW w:w="1409"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经营收入</w:t>
            </w:r>
          </w:p>
        </w:tc>
        <w:tc>
          <w:tcPr>
            <w:tcW w:w="1096"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附属单位上缴收入</w:t>
            </w:r>
          </w:p>
        </w:tc>
        <w:tc>
          <w:tcPr>
            <w:tcW w:w="1668" w:type="dxa"/>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其他收入</w:t>
            </w:r>
          </w:p>
        </w:tc>
      </w:tr>
      <w:tr w:rsidR="007425D4">
        <w:trPr>
          <w:trHeight w:val="450"/>
        </w:trPr>
        <w:tc>
          <w:tcPr>
            <w:tcW w:w="973" w:type="dxa"/>
            <w:gridSpan w:val="2"/>
            <w:vMerge w:val="restart"/>
            <w:tcBorders>
              <w:top w:val="single" w:sz="4" w:space="0" w:color="auto"/>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功能分类科目编码</w:t>
            </w:r>
          </w:p>
        </w:tc>
        <w:tc>
          <w:tcPr>
            <w:tcW w:w="2287" w:type="dxa"/>
            <w:vMerge w:val="restart"/>
            <w:tcBorders>
              <w:top w:val="nil"/>
              <w:left w:val="single" w:sz="4" w:space="0" w:color="auto"/>
              <w:bottom w:val="single" w:sz="4" w:space="0" w:color="auto"/>
              <w:right w:val="single" w:sz="4" w:space="0" w:color="auto"/>
            </w:tcBorders>
            <w:shd w:val="clear" w:color="000000" w:fill="FFFFFF"/>
            <w:tcMar>
              <w:top w:w="15" w:type="dxa"/>
              <w:left w:w="15" w:type="dxa"/>
              <w:bottom w:w="0" w:type="dxa"/>
              <w:right w:w="15" w:type="dxa"/>
            </w:tcMar>
            <w:vAlign w:val="center"/>
          </w:tcPr>
          <w:p w:rsidR="007425D4" w:rsidRDefault="00FA286D">
            <w:pPr>
              <w:jc w:val="left"/>
              <w:rPr>
                <w:rFonts w:ascii="宋体" w:eastAsia="宋体" w:hAnsi="宋体" w:cs="宋体"/>
                <w:sz w:val="24"/>
                <w:szCs w:val="24"/>
              </w:rPr>
            </w:pPr>
            <w:r>
              <w:rPr>
                <w:rFonts w:hint="eastAsia"/>
              </w:rPr>
              <w:t>科目名称</w:t>
            </w:r>
          </w:p>
        </w:tc>
        <w:tc>
          <w:tcPr>
            <w:tcW w:w="1753"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2466"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2209"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1836"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1409"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1096"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1668"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r>
      <w:tr w:rsidR="007425D4">
        <w:trPr>
          <w:trHeight w:val="450"/>
        </w:trPr>
        <w:tc>
          <w:tcPr>
            <w:tcW w:w="973" w:type="dxa"/>
            <w:gridSpan w:val="2"/>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2287" w:type="dxa"/>
            <w:vMerge/>
            <w:tcBorders>
              <w:top w:val="nil"/>
              <w:left w:val="single" w:sz="4" w:space="0" w:color="auto"/>
              <w:bottom w:val="single" w:sz="4" w:space="0" w:color="auto"/>
              <w:right w:val="single" w:sz="4" w:space="0" w:color="auto"/>
            </w:tcBorders>
            <w:vAlign w:val="center"/>
          </w:tcPr>
          <w:p w:rsidR="007425D4" w:rsidRDefault="007425D4">
            <w:pPr>
              <w:jc w:val="left"/>
              <w:rPr>
                <w:rFonts w:ascii="宋体" w:eastAsia="宋体" w:hAnsi="宋体" w:cs="宋体"/>
                <w:sz w:val="24"/>
                <w:szCs w:val="24"/>
              </w:rPr>
            </w:pPr>
          </w:p>
        </w:tc>
        <w:tc>
          <w:tcPr>
            <w:tcW w:w="1753"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2466"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2209"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1836"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1409"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1096"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c>
          <w:tcPr>
            <w:tcW w:w="1668" w:type="dxa"/>
            <w:vMerge/>
            <w:tcBorders>
              <w:top w:val="single" w:sz="4" w:space="0" w:color="auto"/>
              <w:left w:val="single" w:sz="4" w:space="0" w:color="auto"/>
              <w:bottom w:val="single" w:sz="4" w:space="0" w:color="auto"/>
              <w:right w:val="single" w:sz="4" w:space="0" w:color="auto"/>
            </w:tcBorders>
            <w:vAlign w:val="center"/>
          </w:tcPr>
          <w:p w:rsidR="007425D4" w:rsidRDefault="007425D4">
            <w:pPr>
              <w:rPr>
                <w:rFonts w:ascii="宋体" w:eastAsia="宋体" w:hAnsi="宋体" w:cs="宋体"/>
                <w:sz w:val="24"/>
                <w:szCs w:val="24"/>
              </w:rPr>
            </w:pPr>
          </w:p>
        </w:tc>
      </w:tr>
      <w:tr w:rsidR="007425D4">
        <w:trPr>
          <w:trHeight w:val="450"/>
        </w:trPr>
        <w:tc>
          <w:tcPr>
            <w:tcW w:w="3260"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栏次</w:t>
            </w:r>
          </w:p>
        </w:tc>
        <w:tc>
          <w:tcPr>
            <w:tcW w:w="1753"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1</w:t>
            </w:r>
          </w:p>
        </w:tc>
        <w:tc>
          <w:tcPr>
            <w:tcW w:w="246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2</w:t>
            </w:r>
          </w:p>
        </w:tc>
        <w:tc>
          <w:tcPr>
            <w:tcW w:w="220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3</w:t>
            </w:r>
          </w:p>
        </w:tc>
        <w:tc>
          <w:tcPr>
            <w:tcW w:w="183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4</w:t>
            </w:r>
          </w:p>
        </w:tc>
        <w:tc>
          <w:tcPr>
            <w:tcW w:w="1409"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5</w:t>
            </w:r>
          </w:p>
        </w:tc>
        <w:tc>
          <w:tcPr>
            <w:tcW w:w="1096"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6</w:t>
            </w:r>
          </w:p>
        </w:tc>
        <w:tc>
          <w:tcPr>
            <w:tcW w:w="1668"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7</w:t>
            </w:r>
          </w:p>
        </w:tc>
      </w:tr>
      <w:tr w:rsidR="007425D4">
        <w:trPr>
          <w:trHeight w:val="450"/>
        </w:trPr>
        <w:tc>
          <w:tcPr>
            <w:tcW w:w="3260" w:type="dxa"/>
            <w:gridSpan w:val="3"/>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hint="eastAsia"/>
              </w:rPr>
              <w:t>合计</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center"/>
            </w:pPr>
            <w:r>
              <w:rPr>
                <w:rFonts w:ascii="宋体" w:hAnsi="宋体" w:hint="eastAsia"/>
                <w:kern w:val="0"/>
              </w:rPr>
              <w:t>2310.81</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center"/>
            </w:pPr>
            <w:r>
              <w:rPr>
                <w:rFonts w:ascii="宋体" w:hAnsi="宋体" w:cs="Arial" w:hint="eastAsia"/>
                <w:color w:val="000000"/>
                <w:kern w:val="0"/>
              </w:rPr>
              <w:t>2195.86</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kern w:val="0"/>
              </w:rPr>
            </w:pPr>
            <w:r>
              <w:rPr>
                <w:rFonts w:ascii="宋体" w:hAnsi="宋体" w:hint="eastAsia"/>
                <w:kern w:val="0"/>
              </w:rPr>
              <w:t>114.95</w:t>
            </w:r>
          </w:p>
        </w:tc>
      </w:tr>
      <w:tr w:rsidR="007425D4">
        <w:trPr>
          <w:trHeight w:val="450"/>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灾害防治及应急管理支出</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2310.81</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2195.86</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widowControl/>
              <w:rPr>
                <w:rFonts w:ascii="宋体" w:hAnsi="宋体"/>
                <w:kern w:val="0"/>
              </w:rPr>
            </w:pP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ascii="宋体" w:hAnsi="宋体" w:hint="eastAsia"/>
                <w:kern w:val="0"/>
              </w:rPr>
              <w:t>114.95</w:t>
            </w:r>
          </w:p>
        </w:tc>
      </w:tr>
      <w:tr w:rsidR="007425D4">
        <w:trPr>
          <w:trHeight w:val="523"/>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22401</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应急管理事务</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1345.54</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1230.59</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widowControl/>
              <w:jc w:val="center"/>
              <w:rPr>
                <w:rFonts w:ascii="宋体" w:hAnsi="宋体"/>
                <w:kern w:val="0"/>
              </w:rPr>
            </w:pP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ascii="宋体" w:hAnsi="宋体" w:hint="eastAsia"/>
                <w:kern w:val="0"/>
              </w:rPr>
              <w:t>114.95</w:t>
            </w:r>
          </w:p>
        </w:tc>
      </w:tr>
      <w:tr w:rsidR="007425D4">
        <w:trPr>
          <w:trHeight w:val="450"/>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2240101</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行政运行</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1329.54</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1214.59</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center"/>
              <w:rPr>
                <w:rFonts w:ascii="宋体" w:eastAsia="宋体" w:hAnsi="宋体" w:cs="宋体"/>
                <w:sz w:val="24"/>
                <w:szCs w:val="24"/>
              </w:rPr>
            </w:pPr>
            <w:r>
              <w:rPr>
                <w:rFonts w:ascii="宋体" w:hAnsi="宋体" w:hint="eastAsia"/>
                <w:kern w:val="0"/>
              </w:rPr>
              <w:t>114.95</w:t>
            </w:r>
          </w:p>
        </w:tc>
      </w:tr>
      <w:tr w:rsidR="007425D4">
        <w:trPr>
          <w:trHeight w:val="450"/>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2240199</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其他应急管理支出</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16</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16</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r>
      <w:tr w:rsidR="007425D4">
        <w:trPr>
          <w:trHeight w:val="450"/>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22407</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自然灾害救灾及恢复重建支出</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499.99</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499.99</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r>
      <w:tr w:rsidR="007425D4">
        <w:trPr>
          <w:trHeight w:val="450"/>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2240701</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中央自然灾害生活补助</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299.99</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299.99</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jc w:val="right"/>
              <w:rPr>
                <w:rFonts w:ascii="宋体" w:eastAsia="宋体" w:hAnsi="宋体" w:cs="宋体"/>
                <w:sz w:val="24"/>
                <w:szCs w:val="24"/>
              </w:rPr>
            </w:pPr>
            <w:r>
              <w:rPr>
                <w:rFonts w:hint="eastAsia"/>
              </w:rPr>
              <w:t xml:space="preserve">　</w:t>
            </w:r>
          </w:p>
        </w:tc>
      </w:tr>
      <w:tr w:rsidR="007425D4">
        <w:trPr>
          <w:trHeight w:val="450"/>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2240703</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自然灾害救灾补助</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200</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200</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r>
      <w:tr w:rsidR="007425D4">
        <w:trPr>
          <w:trHeight w:val="450"/>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22499</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其他灾害防治及应急管理支出</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465.28</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465.28</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r>
      <w:tr w:rsidR="007425D4">
        <w:trPr>
          <w:trHeight w:val="450"/>
        </w:trPr>
        <w:tc>
          <w:tcPr>
            <w:tcW w:w="973" w:type="dxa"/>
            <w:gridSpan w:val="2"/>
            <w:tcBorders>
              <w:top w:val="single" w:sz="4" w:space="0" w:color="auto"/>
              <w:left w:val="single" w:sz="4" w:space="0" w:color="auto"/>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2249900</w:t>
            </w:r>
          </w:p>
        </w:tc>
        <w:tc>
          <w:tcPr>
            <w:tcW w:w="2287" w:type="dxa"/>
            <w:tcBorders>
              <w:top w:val="nil"/>
              <w:left w:val="nil"/>
              <w:bottom w:val="single" w:sz="4" w:space="0" w:color="auto"/>
              <w:right w:val="single" w:sz="4" w:space="0" w:color="auto"/>
            </w:tcBorders>
            <w:shd w:val="clear" w:color="000000" w:fill="FFFFFF"/>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sz w:val="18"/>
                <w:szCs w:val="18"/>
              </w:rPr>
            </w:pPr>
            <w:r>
              <w:rPr>
                <w:rFonts w:ascii="宋体" w:hAnsi="宋体" w:cs="Arial" w:hint="eastAsia"/>
                <w:color w:val="000000"/>
                <w:kern w:val="0"/>
                <w:sz w:val="18"/>
                <w:szCs w:val="18"/>
              </w:rPr>
              <w:t>其他灾害防治及应急管理支出</w:t>
            </w:r>
          </w:p>
        </w:tc>
        <w:tc>
          <w:tcPr>
            <w:tcW w:w="1753"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465.28</w:t>
            </w:r>
          </w:p>
        </w:tc>
        <w:tc>
          <w:tcPr>
            <w:tcW w:w="246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FA286D">
            <w:pPr>
              <w:widowControl/>
              <w:jc w:val="center"/>
              <w:rPr>
                <w:rFonts w:ascii="宋体" w:hAnsi="宋体" w:cs="Arial"/>
                <w:color w:val="000000"/>
                <w:kern w:val="0"/>
              </w:rPr>
            </w:pPr>
            <w:r>
              <w:rPr>
                <w:rFonts w:ascii="宋体" w:hAnsi="宋体" w:cs="Arial" w:hint="eastAsia"/>
                <w:color w:val="000000"/>
                <w:kern w:val="0"/>
              </w:rPr>
              <w:t>465.28</w:t>
            </w:r>
          </w:p>
        </w:tc>
        <w:tc>
          <w:tcPr>
            <w:tcW w:w="22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83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409"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096"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c>
          <w:tcPr>
            <w:tcW w:w="1668"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center"/>
          </w:tcPr>
          <w:p w:rsidR="007425D4" w:rsidRDefault="007425D4">
            <w:pPr>
              <w:jc w:val="right"/>
            </w:pPr>
          </w:p>
        </w:tc>
      </w:tr>
      <w:tr w:rsidR="007425D4">
        <w:trPr>
          <w:trHeight w:val="615"/>
        </w:trPr>
        <w:tc>
          <w:tcPr>
            <w:tcW w:w="15697" w:type="dxa"/>
            <w:gridSpan w:val="10"/>
            <w:tcBorders>
              <w:top w:val="nil"/>
              <w:left w:val="nil"/>
              <w:bottom w:val="nil"/>
              <w:right w:val="nil"/>
            </w:tcBorders>
            <w:shd w:val="clear" w:color="auto" w:fill="auto"/>
            <w:tcMar>
              <w:top w:w="15" w:type="dxa"/>
              <w:left w:w="15" w:type="dxa"/>
              <w:bottom w:w="0" w:type="dxa"/>
              <w:right w:w="15" w:type="dxa"/>
            </w:tcMar>
            <w:vAlign w:val="center"/>
          </w:tcPr>
          <w:p w:rsidR="007425D4" w:rsidRDefault="00FA286D">
            <w:pPr>
              <w:rPr>
                <w:rFonts w:ascii="宋体" w:eastAsia="宋体" w:hAnsi="宋体" w:cs="宋体"/>
                <w:sz w:val="24"/>
                <w:szCs w:val="24"/>
              </w:rPr>
            </w:pPr>
            <w:r>
              <w:rPr>
                <w:rFonts w:hint="eastAsia"/>
              </w:rPr>
              <w:t>注：本表反映部门本年度取得的各项收入情况。</w:t>
            </w:r>
          </w:p>
        </w:tc>
      </w:tr>
    </w:tbl>
    <w:p w:rsidR="007425D4" w:rsidRDefault="007425D4">
      <w:pPr>
        <w:widowControl/>
        <w:jc w:val="center"/>
        <w:rPr>
          <w:rFonts w:ascii="宋体" w:eastAsia="宋体" w:hAnsi="宋体" w:cs="宋体"/>
          <w:color w:val="000000"/>
          <w:kern w:val="0"/>
          <w:sz w:val="36"/>
          <w:szCs w:val="36"/>
        </w:rPr>
      </w:pPr>
    </w:p>
    <w:p w:rsidR="007425D4" w:rsidRDefault="007425D4">
      <w:pPr>
        <w:widowControl/>
        <w:jc w:val="center"/>
        <w:rPr>
          <w:rFonts w:ascii="宋体" w:eastAsia="宋体" w:hAnsi="宋体" w:cs="宋体"/>
          <w:color w:val="000000"/>
          <w:kern w:val="0"/>
          <w:sz w:val="36"/>
          <w:szCs w:val="36"/>
        </w:rPr>
      </w:pPr>
    </w:p>
    <w:p w:rsidR="007425D4" w:rsidRDefault="00FA286D">
      <w:pPr>
        <w:widowControl/>
        <w:jc w:val="center"/>
        <w:rPr>
          <w:rFonts w:ascii="Times New Roman" w:eastAsia="方正小标宋_GBK" w:hAnsi="Times New Roman" w:cs="Times New Roman"/>
          <w:color w:val="000000"/>
          <w:kern w:val="0"/>
          <w:sz w:val="36"/>
          <w:szCs w:val="36"/>
        </w:rPr>
      </w:pPr>
      <w:r>
        <w:rPr>
          <w:rFonts w:ascii="黑体" w:eastAsia="黑体" w:hAnsi="黑体" w:cs="黑体" w:hint="eastAsia"/>
          <w:color w:val="000000"/>
          <w:kern w:val="0"/>
          <w:sz w:val="36"/>
          <w:szCs w:val="36"/>
        </w:rPr>
        <w:lastRenderedPageBreak/>
        <w:t>部门支出决算表</w:t>
      </w:r>
    </w:p>
    <w:p w:rsidR="007425D4" w:rsidRDefault="00FA286D">
      <w:pPr>
        <w:widowControl/>
        <w:spacing w:line="400" w:lineRule="exact"/>
        <w:ind w:firstLineChars="300" w:firstLine="600"/>
        <w:jc w:val="left"/>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部门：</w:t>
      </w:r>
      <w:r>
        <w:rPr>
          <w:rFonts w:ascii="Times New Roman" w:eastAsia="仿宋_GB2312" w:hAnsi="Times New Roman" w:cs="Times New Roman"/>
          <w:color w:val="000000"/>
          <w:kern w:val="0"/>
          <w:sz w:val="20"/>
          <w:szCs w:val="20"/>
        </w:rPr>
        <w:t xml:space="preserve">  </w:t>
      </w:r>
      <w:r>
        <w:rPr>
          <w:rFonts w:ascii="Times New Roman" w:eastAsia="仿宋_GB2312" w:hAnsi="Times New Roman" w:cs="Times New Roman" w:hint="eastAsia"/>
          <w:color w:val="000000"/>
          <w:kern w:val="0"/>
          <w:szCs w:val="21"/>
        </w:rPr>
        <w:t>湘潭县应急管理局</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 w:val="20"/>
          <w:szCs w:val="20"/>
        </w:rPr>
        <w:t xml:space="preserve">                                                                                                     </w:t>
      </w:r>
      <w:r>
        <w:rPr>
          <w:rFonts w:ascii="Times New Roman" w:eastAsia="仿宋_GB2312" w:hAnsi="Times New Roman" w:cs="Times New Roman" w:hint="eastAsia"/>
          <w:color w:val="000000"/>
          <w:kern w:val="0"/>
          <w:sz w:val="20"/>
          <w:szCs w:val="20"/>
        </w:rPr>
        <w:t>公开</w:t>
      </w:r>
      <w:r>
        <w:rPr>
          <w:rFonts w:ascii="Times New Roman" w:eastAsia="仿宋_GB2312" w:hAnsi="Times New Roman" w:cs="Times New Roman"/>
          <w:color w:val="000000"/>
          <w:kern w:val="0"/>
          <w:sz w:val="20"/>
          <w:szCs w:val="20"/>
        </w:rPr>
        <w:t>03</w:t>
      </w:r>
      <w:r>
        <w:rPr>
          <w:rFonts w:ascii="Times New Roman" w:eastAsia="仿宋_GB2312" w:hAnsi="Times New Roman" w:cs="Times New Roman" w:hint="eastAsia"/>
          <w:color w:val="000000"/>
          <w:kern w:val="0"/>
          <w:sz w:val="20"/>
          <w:szCs w:val="20"/>
        </w:rPr>
        <w:t>表</w:t>
      </w:r>
    </w:p>
    <w:p w:rsidR="007425D4" w:rsidRDefault="00FA286D">
      <w:pPr>
        <w:widowControl/>
        <w:spacing w:line="400" w:lineRule="exact"/>
        <w:ind w:right="700"/>
        <w:jc w:val="right"/>
        <w:rPr>
          <w:rFonts w:ascii="Times New Roman" w:eastAsia="仿宋_GB2312" w:hAnsi="Times New Roman" w:cs="Times New Roman"/>
          <w:color w:val="000000"/>
          <w:kern w:val="0"/>
          <w:sz w:val="20"/>
          <w:szCs w:val="20"/>
        </w:rPr>
      </w:pPr>
      <w:r>
        <w:rPr>
          <w:rFonts w:ascii="Times New Roman" w:eastAsia="仿宋_GB2312" w:hAnsi="Times New Roman" w:cs="Times New Roman" w:hint="eastAsia"/>
          <w:color w:val="000000"/>
          <w:kern w:val="0"/>
          <w:sz w:val="20"/>
          <w:szCs w:val="20"/>
        </w:rPr>
        <w:t>单位：万元</w:t>
      </w:r>
    </w:p>
    <w:tbl>
      <w:tblPr>
        <w:tblW w:w="1408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102"/>
        <w:gridCol w:w="3489"/>
        <w:gridCol w:w="1559"/>
        <w:gridCol w:w="1701"/>
        <w:gridCol w:w="1418"/>
        <w:gridCol w:w="1559"/>
        <w:gridCol w:w="1559"/>
        <w:gridCol w:w="1702"/>
      </w:tblGrid>
      <w:tr w:rsidR="007425D4">
        <w:trPr>
          <w:trHeight w:val="450"/>
          <w:jc w:val="center"/>
        </w:trPr>
        <w:tc>
          <w:tcPr>
            <w:tcW w:w="4591" w:type="dxa"/>
            <w:gridSpan w:val="2"/>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w:t>
            </w: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目</w:t>
            </w:r>
          </w:p>
        </w:tc>
        <w:tc>
          <w:tcPr>
            <w:tcW w:w="1559" w:type="dxa"/>
            <w:vMerge w:val="restart"/>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本年支出合计</w:t>
            </w:r>
          </w:p>
        </w:tc>
        <w:tc>
          <w:tcPr>
            <w:tcW w:w="1701" w:type="dxa"/>
            <w:vMerge w:val="restart"/>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基本支出</w:t>
            </w:r>
          </w:p>
        </w:tc>
        <w:tc>
          <w:tcPr>
            <w:tcW w:w="1418" w:type="dxa"/>
            <w:vMerge w:val="restart"/>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项目支出</w:t>
            </w:r>
          </w:p>
        </w:tc>
        <w:tc>
          <w:tcPr>
            <w:tcW w:w="1559" w:type="dxa"/>
            <w:vMerge w:val="restart"/>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上缴上级支出</w:t>
            </w:r>
          </w:p>
        </w:tc>
        <w:tc>
          <w:tcPr>
            <w:tcW w:w="1559" w:type="dxa"/>
            <w:vMerge w:val="restart"/>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经营支出</w:t>
            </w:r>
          </w:p>
        </w:tc>
        <w:tc>
          <w:tcPr>
            <w:tcW w:w="1702" w:type="dxa"/>
            <w:vMerge w:val="restart"/>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对附属单位补助支出</w:t>
            </w:r>
          </w:p>
        </w:tc>
      </w:tr>
      <w:tr w:rsidR="007425D4">
        <w:trPr>
          <w:trHeight w:val="450"/>
          <w:jc w:val="center"/>
        </w:trPr>
        <w:tc>
          <w:tcPr>
            <w:tcW w:w="1102" w:type="dxa"/>
            <w:vMerge w:val="restart"/>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功能分类科目编码</w:t>
            </w:r>
          </w:p>
        </w:tc>
        <w:tc>
          <w:tcPr>
            <w:tcW w:w="3489" w:type="dxa"/>
            <w:vMerge w:val="restart"/>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科目名称</w:t>
            </w:r>
          </w:p>
        </w:tc>
        <w:tc>
          <w:tcPr>
            <w:tcW w:w="1559"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701"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418"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559"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559"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702"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r>
      <w:tr w:rsidR="007425D4">
        <w:trPr>
          <w:trHeight w:val="450"/>
          <w:jc w:val="center"/>
        </w:trPr>
        <w:tc>
          <w:tcPr>
            <w:tcW w:w="1102"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3489"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559"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701"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418"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559"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559"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702" w:type="dxa"/>
            <w:vMerge/>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r>
      <w:tr w:rsidR="007425D4">
        <w:trPr>
          <w:trHeight w:val="450"/>
          <w:jc w:val="center"/>
        </w:trPr>
        <w:tc>
          <w:tcPr>
            <w:tcW w:w="4591" w:type="dxa"/>
            <w:gridSpan w:val="2"/>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栏次</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70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7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7425D4">
        <w:trPr>
          <w:trHeight w:val="450"/>
          <w:jc w:val="center"/>
        </w:trPr>
        <w:tc>
          <w:tcPr>
            <w:tcW w:w="4591" w:type="dxa"/>
            <w:gridSpan w:val="2"/>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2310.81</w:t>
            </w:r>
          </w:p>
        </w:tc>
        <w:tc>
          <w:tcPr>
            <w:tcW w:w="170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708.52</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1602.29</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b/>
                <w:bCs/>
                <w:color w:val="000000"/>
                <w:kern w:val="0"/>
                <w:sz w:val="22"/>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灾害防治及应急管理支出</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2310.81</w:t>
            </w:r>
          </w:p>
        </w:tc>
        <w:tc>
          <w:tcPr>
            <w:tcW w:w="170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708.52</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1602.29</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22401</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应急管理事务</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1345.54</w:t>
            </w:r>
          </w:p>
        </w:tc>
        <w:tc>
          <w:tcPr>
            <w:tcW w:w="170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708.52</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637.02</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2240101</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行政运行</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1329.54</w:t>
            </w:r>
          </w:p>
        </w:tc>
        <w:tc>
          <w:tcPr>
            <w:tcW w:w="170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708.52</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621.02</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2240199</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其他应急管理支出</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16</w:t>
            </w:r>
          </w:p>
        </w:tc>
        <w:tc>
          <w:tcPr>
            <w:tcW w:w="1701"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16</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22407</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自然灾害救灾及恢复重建支出</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499.99</w:t>
            </w:r>
          </w:p>
        </w:tc>
        <w:tc>
          <w:tcPr>
            <w:tcW w:w="1701"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499.99</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2240701</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中央自然灾害生活补助</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299.99</w:t>
            </w:r>
          </w:p>
        </w:tc>
        <w:tc>
          <w:tcPr>
            <w:tcW w:w="1701"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299.99</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2240703</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自然灾害救灾补助</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200</w:t>
            </w:r>
          </w:p>
        </w:tc>
        <w:tc>
          <w:tcPr>
            <w:tcW w:w="1701"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200</w:t>
            </w:r>
          </w:p>
        </w:tc>
        <w:tc>
          <w:tcPr>
            <w:tcW w:w="1559"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22499</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其他灾害防治及应急管理支出</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465.28</w:t>
            </w:r>
          </w:p>
        </w:tc>
        <w:tc>
          <w:tcPr>
            <w:tcW w:w="1701"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465.28</w:t>
            </w:r>
          </w:p>
        </w:tc>
        <w:tc>
          <w:tcPr>
            <w:tcW w:w="1559"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r>
      <w:tr w:rsidR="007425D4">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2249900</w:t>
            </w:r>
          </w:p>
        </w:tc>
        <w:tc>
          <w:tcPr>
            <w:tcW w:w="348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其他灾害防治及应急管理支出</w:t>
            </w:r>
          </w:p>
        </w:tc>
        <w:tc>
          <w:tcPr>
            <w:tcW w:w="155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465.28</w:t>
            </w:r>
          </w:p>
        </w:tc>
        <w:tc>
          <w:tcPr>
            <w:tcW w:w="1701"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418"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465.28</w:t>
            </w:r>
          </w:p>
        </w:tc>
        <w:tc>
          <w:tcPr>
            <w:tcW w:w="1559"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559"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702"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r>
    </w:tbl>
    <w:p w:rsidR="007425D4" w:rsidRDefault="00FA286D">
      <w:pPr>
        <w:widowControl/>
        <w:ind w:firstLineChars="300" w:firstLine="630"/>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注：本表反映部门本年度各项支出情况。</w:t>
      </w:r>
    </w:p>
    <w:p w:rsidR="007425D4" w:rsidRDefault="00FA286D">
      <w:pPr>
        <w:widowControl/>
        <w:jc w:val="left"/>
        <w:rPr>
          <w:rFonts w:ascii="Times New Roman" w:eastAsia="黑体" w:hAnsi="Times New Roman" w:cs="Times New Roman"/>
          <w:bCs/>
          <w:kern w:val="0"/>
          <w:sz w:val="32"/>
          <w:szCs w:val="32"/>
        </w:rPr>
      </w:pPr>
      <w:r>
        <w:rPr>
          <w:rFonts w:ascii="Times New Roman" w:eastAsia="黑体" w:hAnsi="Times New Roman" w:cs="Times New Roman"/>
          <w:bCs/>
          <w:kern w:val="0"/>
          <w:sz w:val="32"/>
          <w:szCs w:val="32"/>
        </w:rPr>
        <w:br w:type="page"/>
      </w:r>
    </w:p>
    <w:p w:rsidR="007425D4" w:rsidRDefault="007425D4">
      <w:pPr>
        <w:widowControl/>
        <w:rPr>
          <w:rFonts w:ascii="Times New Roman" w:eastAsia="方正小标宋_GBK" w:hAnsi="Times New Roman" w:cs="Times New Roman"/>
          <w:color w:val="000000"/>
          <w:kern w:val="0"/>
          <w:sz w:val="36"/>
          <w:szCs w:val="36"/>
        </w:rPr>
      </w:pPr>
    </w:p>
    <w:p w:rsidR="007425D4" w:rsidRDefault="00FA286D">
      <w:pPr>
        <w:widowControl/>
        <w:ind w:left="93"/>
        <w:jc w:val="center"/>
        <w:outlineLvl w:val="1"/>
        <w:rPr>
          <w:rFonts w:ascii="Times New Roman" w:eastAsia="方正小标宋_GBK" w:hAnsi="Times New Roman" w:cs="Times New Roman"/>
          <w:color w:val="000000"/>
          <w:kern w:val="0"/>
          <w:sz w:val="36"/>
          <w:szCs w:val="21"/>
          <w:u w:val="single"/>
        </w:rPr>
      </w:pPr>
      <w:r>
        <w:rPr>
          <w:rFonts w:ascii="黑体" w:eastAsia="黑体" w:hAnsi="黑体" w:cs="黑体" w:hint="eastAsia"/>
          <w:color w:val="000000"/>
          <w:kern w:val="0"/>
          <w:sz w:val="36"/>
          <w:szCs w:val="21"/>
        </w:rPr>
        <w:t>财政拨款收支决算总表</w:t>
      </w:r>
    </w:p>
    <w:p w:rsidR="007425D4" w:rsidRDefault="00FA286D">
      <w:pPr>
        <w:widowControl/>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eastAsia="宋体" w:hAnsi="Times New Roman" w:cs="Times New Roman"/>
          <w:color w:val="000000"/>
          <w:kern w:val="0"/>
          <w:szCs w:val="21"/>
        </w:rPr>
      </w:pPr>
      <w:r>
        <w:rPr>
          <w:rFonts w:ascii="Times New Roman" w:eastAsia="宋体" w:hAnsi="Times New Roman" w:cs="Times New Roman" w:hint="eastAsia"/>
          <w:color w:val="000000"/>
          <w:kern w:val="0"/>
          <w:szCs w:val="21"/>
        </w:rPr>
        <w:t>公开</w:t>
      </w:r>
      <w:r>
        <w:rPr>
          <w:rFonts w:ascii="Times New Roman" w:eastAsia="宋体" w:hAnsi="Times New Roman" w:cs="Times New Roman"/>
          <w:color w:val="000000"/>
          <w:kern w:val="0"/>
          <w:szCs w:val="21"/>
        </w:rPr>
        <w:t>04</w:t>
      </w:r>
      <w:r>
        <w:rPr>
          <w:rFonts w:ascii="Times New Roman" w:eastAsia="宋体" w:hAnsi="Times New Roman" w:cs="Times New Roman" w:hint="eastAsia"/>
          <w:color w:val="000000"/>
          <w:kern w:val="0"/>
          <w:szCs w:val="21"/>
        </w:rPr>
        <w:t>表</w:t>
      </w:r>
    </w:p>
    <w:p w:rsidR="007425D4" w:rsidRDefault="00FA286D">
      <w:pPr>
        <w:widowControl/>
        <w:tabs>
          <w:tab w:val="left" w:pos="13725"/>
          <w:tab w:val="left" w:pos="13755"/>
          <w:tab w:val="left" w:pos="13800"/>
        </w:tabs>
        <w:spacing w:line="240" w:lineRule="exact"/>
        <w:ind w:left="91" w:firstLineChars="150" w:firstLine="315"/>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部门：湘潭县应急管理局</w:t>
      </w:r>
      <w:r>
        <w:rPr>
          <w:rFonts w:ascii="Times New Roman" w:eastAsia="仿宋_GB2312" w:hAnsi="Times New Roman" w:cs="Times New Roman"/>
          <w:color w:val="000000"/>
          <w:kern w:val="0"/>
          <w:szCs w:val="21"/>
        </w:rPr>
        <w:tab/>
      </w:r>
      <w:r>
        <w:rPr>
          <w:rFonts w:ascii="Times New Roman" w:eastAsia="仿宋_GB2312" w:hAnsi="Times New Roman" w:cs="Times New Roman" w:hint="eastAsia"/>
          <w:color w:val="000000"/>
          <w:kern w:val="0"/>
          <w:szCs w:val="21"/>
        </w:rPr>
        <w:t>单位：万元</w:t>
      </w:r>
    </w:p>
    <w:tbl>
      <w:tblPr>
        <w:tblW w:w="1561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2994"/>
        <w:gridCol w:w="480"/>
        <w:gridCol w:w="1880"/>
        <w:gridCol w:w="3761"/>
        <w:gridCol w:w="430"/>
        <w:gridCol w:w="1880"/>
        <w:gridCol w:w="1660"/>
        <w:gridCol w:w="1572"/>
        <w:gridCol w:w="957"/>
      </w:tblGrid>
      <w:tr w:rsidR="007425D4">
        <w:trPr>
          <w:trHeight w:val="262"/>
          <w:jc w:val="center"/>
        </w:trPr>
        <w:tc>
          <w:tcPr>
            <w:tcW w:w="5354" w:type="dxa"/>
            <w:gridSpan w:val="3"/>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收入</w:t>
            </w:r>
          </w:p>
        </w:tc>
        <w:tc>
          <w:tcPr>
            <w:tcW w:w="10260" w:type="dxa"/>
            <w:gridSpan w:val="6"/>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支出</w:t>
            </w:r>
          </w:p>
        </w:tc>
      </w:tr>
      <w:tr w:rsidR="007425D4">
        <w:trPr>
          <w:trHeight w:val="493"/>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hint="eastAsia"/>
                <w:b/>
                <w:kern w:val="0"/>
                <w:szCs w:val="21"/>
              </w:rPr>
              <w:t>目</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行次</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金额</w:t>
            </w: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hint="eastAsia"/>
                <w:b/>
                <w:kern w:val="0"/>
                <w:szCs w:val="21"/>
              </w:rPr>
              <w:t>目</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行次</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合计</w:t>
            </w:r>
          </w:p>
        </w:tc>
        <w:tc>
          <w:tcPr>
            <w:tcW w:w="1660"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一般公共预算财政拨款</w:t>
            </w:r>
          </w:p>
        </w:tc>
        <w:tc>
          <w:tcPr>
            <w:tcW w:w="1572"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政府性基金预算财政拨款</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国有资本经营预算财政拨款</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w:t>
            </w: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次</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栏</w:t>
            </w: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次</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5</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一、一般公共预算财政拨款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Times New Roman"/>
                <w:kern w:val="0"/>
                <w:szCs w:val="21"/>
              </w:rPr>
            </w:pPr>
            <w:r>
              <w:rPr>
                <w:rFonts w:ascii="宋体" w:eastAsia="宋体" w:hAnsi="宋体" w:cs="Times New Roman" w:hint="eastAsia"/>
                <w:kern w:val="0"/>
                <w:szCs w:val="21"/>
              </w:rPr>
              <w:t>2195.86</w:t>
            </w: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一、一般公共服务支出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15</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1660"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二、政府性基金预算财政拨款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Times New Roman"/>
                <w:kern w:val="0"/>
                <w:szCs w:val="21"/>
              </w:rPr>
            </w:pPr>
            <w:r>
              <w:rPr>
                <w:rFonts w:ascii="宋体" w:eastAsia="宋体" w:hAnsi="宋体" w:cs="Arial" w:hint="eastAsia"/>
                <w:color w:val="000000"/>
                <w:kern w:val="0"/>
                <w:szCs w:val="21"/>
              </w:rPr>
              <w:t>0.00</w:t>
            </w: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二、外交支出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16</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1660"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三、国有资本经营预算财政拨款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Times New Roman"/>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三、国防支出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17</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Times New Roman"/>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四、公共安全支出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18</w:t>
            </w:r>
          </w:p>
        </w:tc>
        <w:tc>
          <w:tcPr>
            <w:tcW w:w="1880"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660" w:type="dxa"/>
            <w:tcBorders>
              <w:top w:val="single" w:sz="8" w:space="0" w:color="auto"/>
              <w:left w:val="single" w:sz="8" w:space="0" w:color="auto"/>
              <w:bottom w:val="single" w:sz="8" w:space="0" w:color="auto"/>
              <w:right w:val="single" w:sz="8" w:space="0" w:color="auto"/>
            </w:tcBorders>
            <w:noWrap/>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Times New Roman"/>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五、教育支出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19</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Times New Roman"/>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六、科学技术支出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20</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Times New Roman"/>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七、灾害防治应急管理支出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21</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Times New Roman"/>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22</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Times New Roman" w:eastAsia="仿宋_GB2312" w:hAnsi="Times New Roman" w:cs="Times New Roman"/>
                <w:kern w:val="0"/>
                <w:szCs w:val="21"/>
              </w:rPr>
            </w:pP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7425D4">
            <w:pPr>
              <w:widowControl/>
              <w:jc w:val="center"/>
              <w:rPr>
                <w:rFonts w:ascii="Times New Roman" w:eastAsia="仿宋_GB2312" w:hAnsi="Times New Roman" w:cs="Times New Roman"/>
                <w:kern w:val="0"/>
                <w:szCs w:val="21"/>
              </w:rPr>
            </w:pP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bCs/>
                <w:kern w:val="0"/>
                <w:szCs w:val="21"/>
              </w:rPr>
            </w:pPr>
            <w:r>
              <w:rPr>
                <w:rFonts w:ascii="Times New Roman" w:eastAsia="仿宋_GB2312" w:hAnsi="Times New Roman" w:cs="Times New Roman" w:hint="eastAsia"/>
                <w:b/>
                <w:bCs/>
                <w:kern w:val="0"/>
                <w:szCs w:val="21"/>
              </w:rPr>
              <w:t>本年收入合计</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bCs/>
                <w:kern w:val="0"/>
                <w:szCs w:val="21"/>
              </w:rPr>
            </w:pPr>
            <w:r>
              <w:rPr>
                <w:rFonts w:ascii="Times New Roman" w:eastAsia="仿宋_GB2312" w:hAnsi="Times New Roman" w:cs="Times New Roman" w:hint="eastAsia"/>
                <w:b/>
                <w:bCs/>
                <w:kern w:val="0"/>
                <w:szCs w:val="21"/>
              </w:rPr>
              <w:t>本年支出合计</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23</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c>
          <w:tcPr>
            <w:tcW w:w="957"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0.00</w:t>
            </w: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年初财政拨款结转和结余</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年末财政拨款结转和结余</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24</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rPr>
                <w:rFonts w:ascii="宋体" w:eastAsia="宋体" w:hAnsi="宋体" w:cs="Arial"/>
                <w:color w:val="000000"/>
                <w:kern w:val="0"/>
                <w:szCs w:val="21"/>
              </w:rPr>
            </w:pPr>
          </w:p>
        </w:tc>
        <w:tc>
          <w:tcPr>
            <w:tcW w:w="957" w:type="dxa"/>
            <w:tcBorders>
              <w:top w:val="single" w:sz="8" w:space="0" w:color="auto"/>
              <w:left w:val="single" w:sz="8" w:space="0" w:color="auto"/>
              <w:bottom w:val="single" w:sz="8" w:space="0" w:color="auto"/>
              <w:right w:val="single" w:sz="8" w:space="0" w:color="auto"/>
            </w:tcBorders>
          </w:tcPr>
          <w:p w:rsidR="007425D4" w:rsidRDefault="007425D4">
            <w:pPr>
              <w:widowControl/>
              <w:rPr>
                <w:rFonts w:ascii="宋体" w:eastAsia="宋体" w:hAnsi="宋体" w:cs="Arial"/>
                <w:color w:val="000000"/>
                <w:kern w:val="0"/>
                <w:szCs w:val="21"/>
              </w:rPr>
            </w:pP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一、一般公共预算财政拨款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25</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Times New Roman" w:eastAsia="仿宋_GB2312" w:hAnsi="Times New Roman" w:cs="Times New Roman"/>
                <w:kern w:val="0"/>
                <w:szCs w:val="21"/>
              </w:rPr>
            </w:pPr>
          </w:p>
        </w:tc>
        <w:tc>
          <w:tcPr>
            <w:tcW w:w="957" w:type="dxa"/>
            <w:tcBorders>
              <w:top w:val="single" w:sz="8" w:space="0" w:color="auto"/>
              <w:left w:val="single" w:sz="8" w:space="0" w:color="auto"/>
              <w:bottom w:val="single" w:sz="8" w:space="0" w:color="auto"/>
              <w:right w:val="single" w:sz="8" w:space="0" w:color="auto"/>
            </w:tcBorders>
          </w:tcPr>
          <w:p w:rsidR="007425D4" w:rsidRDefault="007425D4">
            <w:pPr>
              <w:widowControl/>
              <w:jc w:val="center"/>
              <w:rPr>
                <w:rFonts w:ascii="Times New Roman" w:eastAsia="仿宋_GB2312" w:hAnsi="Times New Roman" w:cs="Times New Roman"/>
                <w:kern w:val="0"/>
                <w:szCs w:val="21"/>
              </w:rPr>
            </w:pP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二、政府性基金预算财政拨款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26</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Times New Roman" w:eastAsia="仿宋_GB2312" w:hAnsi="Times New Roman" w:cs="Times New Roman"/>
                <w:kern w:val="0"/>
                <w:szCs w:val="21"/>
              </w:rPr>
            </w:pPr>
          </w:p>
        </w:tc>
        <w:tc>
          <w:tcPr>
            <w:tcW w:w="957" w:type="dxa"/>
            <w:tcBorders>
              <w:top w:val="single" w:sz="8" w:space="0" w:color="auto"/>
              <w:left w:val="single" w:sz="8" w:space="0" w:color="auto"/>
              <w:bottom w:val="single" w:sz="8" w:space="0" w:color="auto"/>
              <w:right w:val="single" w:sz="8" w:space="0" w:color="auto"/>
            </w:tcBorders>
          </w:tcPr>
          <w:p w:rsidR="007425D4" w:rsidRDefault="007425D4">
            <w:pPr>
              <w:widowControl/>
              <w:jc w:val="center"/>
              <w:rPr>
                <w:rFonts w:ascii="Times New Roman" w:eastAsia="仿宋_GB2312" w:hAnsi="Times New Roman" w:cs="Times New Roman"/>
                <w:kern w:val="0"/>
                <w:szCs w:val="21"/>
              </w:rPr>
            </w:pP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三、国有资本经营预算财政拨款　</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13</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 xml:space="preserve">　</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27</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Times New Roman" w:eastAsia="仿宋_GB2312" w:hAnsi="Times New Roman" w:cs="Times New Roman"/>
                <w:kern w:val="0"/>
                <w:szCs w:val="21"/>
              </w:rPr>
            </w:pPr>
          </w:p>
        </w:tc>
        <w:tc>
          <w:tcPr>
            <w:tcW w:w="957" w:type="dxa"/>
            <w:tcBorders>
              <w:top w:val="single" w:sz="8" w:space="0" w:color="auto"/>
              <w:left w:val="single" w:sz="8" w:space="0" w:color="auto"/>
              <w:bottom w:val="single" w:sz="8" w:space="0" w:color="auto"/>
              <w:right w:val="single" w:sz="8" w:space="0" w:color="auto"/>
            </w:tcBorders>
          </w:tcPr>
          <w:p w:rsidR="007425D4" w:rsidRDefault="007425D4">
            <w:pPr>
              <w:widowControl/>
              <w:jc w:val="center"/>
              <w:rPr>
                <w:rFonts w:ascii="Times New Roman" w:eastAsia="仿宋_GB2312" w:hAnsi="Times New Roman" w:cs="Times New Roman"/>
                <w:kern w:val="0"/>
                <w:szCs w:val="21"/>
              </w:rPr>
            </w:pPr>
          </w:p>
        </w:tc>
      </w:tr>
      <w:tr w:rsidR="007425D4">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bCs/>
                <w:kern w:val="0"/>
                <w:szCs w:val="21"/>
              </w:rPr>
            </w:pPr>
            <w:r>
              <w:rPr>
                <w:rFonts w:ascii="Times New Roman" w:eastAsia="仿宋_GB2312" w:hAnsi="Times New Roman" w:cs="Times New Roman" w:hint="eastAsia"/>
                <w:b/>
                <w:bCs/>
                <w:kern w:val="0"/>
                <w:szCs w:val="21"/>
              </w:rPr>
              <w:t>总计</w:t>
            </w:r>
          </w:p>
        </w:tc>
        <w:tc>
          <w:tcPr>
            <w:tcW w:w="4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14</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3761"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b/>
                <w:bCs/>
                <w:kern w:val="0"/>
                <w:szCs w:val="21"/>
              </w:rPr>
            </w:pPr>
            <w:r>
              <w:rPr>
                <w:rFonts w:ascii="Times New Roman" w:eastAsia="仿宋_GB2312" w:hAnsi="Times New Roman" w:cs="Times New Roman" w:hint="eastAsia"/>
                <w:b/>
                <w:bCs/>
                <w:kern w:val="0"/>
                <w:szCs w:val="21"/>
              </w:rPr>
              <w:t>总计</w:t>
            </w:r>
          </w:p>
        </w:tc>
        <w:tc>
          <w:tcPr>
            <w:tcW w:w="43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28</w:t>
            </w:r>
          </w:p>
        </w:tc>
        <w:tc>
          <w:tcPr>
            <w:tcW w:w="188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1660"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1572" w:type="dxa"/>
            <w:tcBorders>
              <w:top w:val="single" w:sz="8" w:space="0" w:color="auto"/>
              <w:left w:val="single" w:sz="8" w:space="0" w:color="auto"/>
              <w:bottom w:val="single" w:sz="8" w:space="0" w:color="auto"/>
              <w:right w:val="single" w:sz="8" w:space="0" w:color="auto"/>
            </w:tcBorders>
            <w:noWrap/>
            <w:vAlign w:val="center"/>
          </w:tcPr>
          <w:p w:rsidR="007425D4" w:rsidRDefault="007425D4">
            <w:pPr>
              <w:widowControl/>
              <w:jc w:val="center"/>
              <w:rPr>
                <w:rFonts w:ascii="宋体" w:eastAsia="宋体" w:hAnsi="宋体" w:cs="Arial"/>
                <w:color w:val="000000"/>
                <w:kern w:val="0"/>
                <w:szCs w:val="21"/>
              </w:rPr>
            </w:pPr>
          </w:p>
        </w:tc>
        <w:tc>
          <w:tcPr>
            <w:tcW w:w="957" w:type="dxa"/>
            <w:tcBorders>
              <w:top w:val="single" w:sz="8" w:space="0" w:color="auto"/>
              <w:left w:val="single" w:sz="8" w:space="0" w:color="auto"/>
              <w:bottom w:val="single" w:sz="8" w:space="0" w:color="auto"/>
              <w:right w:val="single" w:sz="8" w:space="0" w:color="auto"/>
            </w:tcBorders>
          </w:tcPr>
          <w:p w:rsidR="007425D4" w:rsidRDefault="007425D4">
            <w:pPr>
              <w:widowControl/>
              <w:jc w:val="center"/>
              <w:rPr>
                <w:rFonts w:ascii="宋体" w:eastAsia="宋体" w:hAnsi="宋体" w:cs="Arial"/>
                <w:color w:val="000000"/>
                <w:kern w:val="0"/>
                <w:szCs w:val="21"/>
              </w:rPr>
            </w:pPr>
          </w:p>
        </w:tc>
      </w:tr>
    </w:tbl>
    <w:p w:rsidR="007425D4" w:rsidRDefault="00FA286D">
      <w:pPr>
        <w:widowControl/>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注：本表反映部门本年度一般公共预算财政拨款、政府性基金预算财政拨款和国有资本经营预算财政拨款的总收支和年末结转结余情况。</w:t>
      </w:r>
    </w:p>
    <w:p w:rsidR="007425D4" w:rsidRDefault="00FA286D">
      <w:pPr>
        <w:widowControl/>
        <w:jc w:val="center"/>
        <w:rPr>
          <w:rFonts w:ascii="黑体" w:eastAsia="黑体" w:hAnsi="黑体" w:cs="黑体"/>
          <w:kern w:val="0"/>
          <w:sz w:val="36"/>
          <w:szCs w:val="36"/>
        </w:rPr>
      </w:pPr>
      <w:bookmarkStart w:id="4" w:name="RANGE!A1:I22"/>
      <w:bookmarkStart w:id="5" w:name="RANGE!A1:F16"/>
      <w:bookmarkEnd w:id="4"/>
      <w:r>
        <w:rPr>
          <w:rFonts w:ascii="黑体" w:eastAsia="黑体" w:hAnsi="黑体" w:cs="黑体" w:hint="eastAsia"/>
          <w:kern w:val="0"/>
          <w:sz w:val="36"/>
          <w:szCs w:val="36"/>
        </w:rPr>
        <w:lastRenderedPageBreak/>
        <w:t>一般公共预算财政拨款支出决算表</w:t>
      </w:r>
    </w:p>
    <w:p w:rsidR="007425D4" w:rsidRDefault="00FA286D" w:rsidP="004D4AF6">
      <w:pPr>
        <w:widowControl/>
        <w:spacing w:beforeLines="50"/>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r w:rsidR="00D4239F">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hint="eastAsia"/>
          <w:color w:val="000000"/>
          <w:kern w:val="0"/>
          <w:szCs w:val="21"/>
        </w:rPr>
        <w:t>部门：湘潭县应急管理局</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sidR="00D4239F">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color w:val="000000"/>
          <w:kern w:val="0"/>
          <w:szCs w:val="21"/>
        </w:rPr>
        <w:t>05</w:t>
      </w:r>
      <w:r>
        <w:rPr>
          <w:rFonts w:ascii="Times New Roman" w:eastAsia="仿宋_GB2312" w:hAnsi="Times New Roman" w:cs="Times New Roman" w:hint="eastAsia"/>
          <w:color w:val="000000"/>
          <w:kern w:val="0"/>
          <w:szCs w:val="21"/>
        </w:rPr>
        <w:t>表</w:t>
      </w:r>
    </w:p>
    <w:p w:rsidR="007425D4" w:rsidRPr="00D4239F" w:rsidRDefault="00FA286D">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 xml:space="preserve">                                                                                                  </w:t>
      </w:r>
      <w:r w:rsidR="00D4239F">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单位：万元</w:t>
      </w:r>
    </w:p>
    <w:tbl>
      <w:tblPr>
        <w:tblW w:w="15329" w:type="dxa"/>
        <w:tblInd w:w="675" w:type="dxa"/>
        <w:tblLayout w:type="fixed"/>
        <w:tblLook w:val="04A0"/>
      </w:tblPr>
      <w:tblGrid>
        <w:gridCol w:w="1985"/>
        <w:gridCol w:w="3260"/>
        <w:gridCol w:w="2693"/>
        <w:gridCol w:w="2694"/>
        <w:gridCol w:w="2330"/>
        <w:gridCol w:w="2367"/>
      </w:tblGrid>
      <w:tr w:rsidR="007425D4">
        <w:trPr>
          <w:gridAfter w:val="1"/>
          <w:wAfter w:w="2367" w:type="dxa"/>
          <w:trHeight w:val="405"/>
        </w:trPr>
        <w:tc>
          <w:tcPr>
            <w:tcW w:w="5245" w:type="dxa"/>
            <w:gridSpan w:val="2"/>
            <w:tcBorders>
              <w:top w:val="single" w:sz="8" w:space="0" w:color="auto"/>
              <w:left w:val="single" w:sz="8" w:space="0" w:color="auto"/>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hint="eastAsia"/>
                <w:b/>
                <w:kern w:val="0"/>
                <w:szCs w:val="21"/>
              </w:rPr>
              <w:t>目</w:t>
            </w:r>
          </w:p>
        </w:tc>
        <w:tc>
          <w:tcPr>
            <w:tcW w:w="7717" w:type="dxa"/>
            <w:gridSpan w:val="3"/>
            <w:tcBorders>
              <w:top w:val="single" w:sz="8" w:space="0" w:color="auto"/>
              <w:left w:val="nil"/>
              <w:bottom w:val="single" w:sz="4" w:space="0" w:color="auto"/>
              <w:right w:val="single" w:sz="8" w:space="0" w:color="000000"/>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本年支出</w:t>
            </w:r>
          </w:p>
        </w:tc>
      </w:tr>
      <w:tr w:rsidR="007425D4">
        <w:trPr>
          <w:gridAfter w:val="1"/>
          <w:wAfter w:w="2367" w:type="dxa"/>
          <w:trHeight w:val="495"/>
        </w:trPr>
        <w:tc>
          <w:tcPr>
            <w:tcW w:w="1985" w:type="dxa"/>
            <w:vMerge w:val="restart"/>
            <w:tcBorders>
              <w:top w:val="single" w:sz="4" w:space="0" w:color="auto"/>
              <w:left w:val="single" w:sz="8" w:space="0" w:color="auto"/>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功能分类科目编码</w:t>
            </w:r>
          </w:p>
        </w:tc>
        <w:tc>
          <w:tcPr>
            <w:tcW w:w="3260" w:type="dxa"/>
            <w:vMerge w:val="restart"/>
            <w:tcBorders>
              <w:top w:val="nil"/>
              <w:left w:val="single" w:sz="4" w:space="0" w:color="auto"/>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科目名称</w:t>
            </w:r>
          </w:p>
        </w:tc>
        <w:tc>
          <w:tcPr>
            <w:tcW w:w="2693" w:type="dxa"/>
            <w:vMerge w:val="restart"/>
            <w:tcBorders>
              <w:top w:val="nil"/>
              <w:left w:val="single" w:sz="4" w:space="0" w:color="auto"/>
              <w:bottom w:val="single" w:sz="4" w:space="0" w:color="000000"/>
              <w:right w:val="single" w:sz="4"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小计</w:t>
            </w:r>
          </w:p>
        </w:tc>
        <w:tc>
          <w:tcPr>
            <w:tcW w:w="2694" w:type="dxa"/>
            <w:vMerge w:val="restart"/>
            <w:tcBorders>
              <w:top w:val="nil"/>
              <w:left w:val="single" w:sz="4" w:space="0" w:color="auto"/>
              <w:bottom w:val="single" w:sz="4" w:space="0" w:color="000000"/>
              <w:right w:val="single" w:sz="4"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基本支出</w:t>
            </w:r>
          </w:p>
        </w:tc>
        <w:tc>
          <w:tcPr>
            <w:tcW w:w="2330" w:type="dxa"/>
            <w:vMerge w:val="restart"/>
            <w:tcBorders>
              <w:top w:val="nil"/>
              <w:left w:val="single" w:sz="4" w:space="0" w:color="auto"/>
              <w:bottom w:val="single" w:sz="4" w:space="0" w:color="000000"/>
              <w:right w:val="single" w:sz="8" w:space="0" w:color="auto"/>
            </w:tcBorders>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hint="eastAsia"/>
                <w:b/>
                <w:kern w:val="0"/>
                <w:szCs w:val="21"/>
              </w:rPr>
              <w:t>项目支出</w:t>
            </w:r>
          </w:p>
        </w:tc>
      </w:tr>
      <w:tr w:rsidR="007425D4">
        <w:trPr>
          <w:gridAfter w:val="1"/>
          <w:wAfter w:w="2367" w:type="dxa"/>
          <w:trHeight w:val="360"/>
        </w:trPr>
        <w:tc>
          <w:tcPr>
            <w:tcW w:w="1985" w:type="dxa"/>
            <w:vMerge/>
            <w:tcBorders>
              <w:top w:val="single" w:sz="4" w:space="0" w:color="auto"/>
              <w:left w:val="single" w:sz="8" w:space="0" w:color="auto"/>
              <w:bottom w:val="single" w:sz="4" w:space="0" w:color="auto"/>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3260" w:type="dxa"/>
            <w:vMerge/>
            <w:tcBorders>
              <w:top w:val="nil"/>
              <w:left w:val="single" w:sz="4" w:space="0" w:color="auto"/>
              <w:bottom w:val="single" w:sz="4" w:space="0" w:color="auto"/>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2693" w:type="dxa"/>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2694" w:type="dxa"/>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2330" w:type="dxa"/>
            <w:vMerge/>
            <w:tcBorders>
              <w:top w:val="nil"/>
              <w:left w:val="single" w:sz="4" w:space="0" w:color="auto"/>
              <w:bottom w:val="single" w:sz="4" w:space="0" w:color="000000"/>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r>
      <w:tr w:rsidR="007425D4">
        <w:trPr>
          <w:gridAfter w:val="1"/>
          <w:wAfter w:w="2367" w:type="dxa"/>
          <w:trHeight w:val="450"/>
        </w:trPr>
        <w:tc>
          <w:tcPr>
            <w:tcW w:w="1985" w:type="dxa"/>
            <w:vMerge/>
            <w:tcBorders>
              <w:top w:val="single" w:sz="4" w:space="0" w:color="auto"/>
              <w:left w:val="single" w:sz="8" w:space="0" w:color="auto"/>
              <w:bottom w:val="single" w:sz="4" w:space="0" w:color="auto"/>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3260" w:type="dxa"/>
            <w:vMerge/>
            <w:tcBorders>
              <w:top w:val="nil"/>
              <w:left w:val="single" w:sz="4" w:space="0" w:color="auto"/>
              <w:bottom w:val="single" w:sz="4" w:space="0" w:color="auto"/>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2693" w:type="dxa"/>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2694" w:type="dxa"/>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2330" w:type="dxa"/>
            <w:vMerge/>
            <w:tcBorders>
              <w:top w:val="nil"/>
              <w:left w:val="single" w:sz="4" w:space="0" w:color="auto"/>
              <w:bottom w:val="single" w:sz="4" w:space="0" w:color="000000"/>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r>
      <w:tr w:rsidR="007425D4">
        <w:trPr>
          <w:gridAfter w:val="1"/>
          <w:wAfter w:w="2367" w:type="dxa"/>
          <w:trHeight w:val="450"/>
        </w:trPr>
        <w:tc>
          <w:tcPr>
            <w:tcW w:w="5245" w:type="dxa"/>
            <w:gridSpan w:val="2"/>
            <w:tcBorders>
              <w:top w:val="single" w:sz="4" w:space="0" w:color="auto"/>
              <w:left w:val="single" w:sz="8" w:space="0" w:color="auto"/>
              <w:bottom w:val="single" w:sz="4" w:space="0" w:color="auto"/>
              <w:right w:val="single" w:sz="4" w:space="0" w:color="auto"/>
            </w:tcBorders>
            <w:vAlign w:val="center"/>
          </w:tcPr>
          <w:p w:rsidR="007425D4" w:rsidRDefault="00FA286D">
            <w:pPr>
              <w:widowControl/>
              <w:jc w:val="center"/>
              <w:rPr>
                <w:rFonts w:ascii="宋体" w:eastAsia="宋体" w:hAnsi="宋体" w:cs="Times New Roman"/>
                <w:kern w:val="0"/>
                <w:sz w:val="18"/>
                <w:szCs w:val="18"/>
              </w:rPr>
            </w:pPr>
            <w:r>
              <w:rPr>
                <w:rFonts w:ascii="宋体" w:eastAsia="宋体" w:hAnsi="宋体" w:cs="Times New Roman" w:hint="eastAsia"/>
                <w:kern w:val="0"/>
                <w:sz w:val="18"/>
                <w:szCs w:val="18"/>
              </w:rPr>
              <w:t>栏次</w:t>
            </w:r>
          </w:p>
        </w:tc>
        <w:tc>
          <w:tcPr>
            <w:tcW w:w="2693"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Times New Roman"/>
                <w:kern w:val="0"/>
                <w:sz w:val="18"/>
                <w:szCs w:val="18"/>
              </w:rPr>
            </w:pPr>
            <w:r>
              <w:rPr>
                <w:rFonts w:ascii="宋体" w:eastAsia="宋体" w:hAnsi="宋体" w:cs="Times New Roman"/>
                <w:kern w:val="0"/>
                <w:sz w:val="18"/>
                <w:szCs w:val="18"/>
              </w:rPr>
              <w:t>1</w:t>
            </w:r>
          </w:p>
        </w:tc>
        <w:tc>
          <w:tcPr>
            <w:tcW w:w="2694"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Times New Roman"/>
                <w:kern w:val="0"/>
                <w:sz w:val="18"/>
                <w:szCs w:val="18"/>
              </w:rPr>
            </w:pPr>
            <w:r>
              <w:rPr>
                <w:rFonts w:ascii="宋体" w:eastAsia="宋体" w:hAnsi="宋体" w:cs="Times New Roman"/>
                <w:kern w:val="0"/>
                <w:sz w:val="18"/>
                <w:szCs w:val="18"/>
              </w:rPr>
              <w:t>2</w:t>
            </w:r>
          </w:p>
        </w:tc>
        <w:tc>
          <w:tcPr>
            <w:tcW w:w="2330" w:type="dxa"/>
            <w:tcBorders>
              <w:top w:val="nil"/>
              <w:left w:val="nil"/>
              <w:bottom w:val="single" w:sz="4" w:space="0" w:color="auto"/>
              <w:right w:val="single" w:sz="8" w:space="0" w:color="auto"/>
            </w:tcBorders>
            <w:vAlign w:val="center"/>
          </w:tcPr>
          <w:p w:rsidR="007425D4" w:rsidRDefault="00FA286D">
            <w:pPr>
              <w:widowControl/>
              <w:jc w:val="center"/>
              <w:rPr>
                <w:rFonts w:ascii="宋体" w:eastAsia="宋体" w:hAnsi="宋体" w:cs="Times New Roman"/>
                <w:kern w:val="0"/>
                <w:sz w:val="18"/>
                <w:szCs w:val="18"/>
              </w:rPr>
            </w:pPr>
            <w:r>
              <w:rPr>
                <w:rFonts w:ascii="宋体" w:eastAsia="宋体" w:hAnsi="宋体" w:cs="Times New Roman"/>
                <w:kern w:val="0"/>
                <w:sz w:val="18"/>
                <w:szCs w:val="18"/>
              </w:rPr>
              <w:t>3</w:t>
            </w:r>
          </w:p>
        </w:tc>
      </w:tr>
      <w:tr w:rsidR="007425D4">
        <w:trPr>
          <w:trHeight w:val="450"/>
        </w:trPr>
        <w:tc>
          <w:tcPr>
            <w:tcW w:w="5245" w:type="dxa"/>
            <w:gridSpan w:val="2"/>
            <w:tcBorders>
              <w:top w:val="single" w:sz="4" w:space="0" w:color="auto"/>
              <w:left w:val="single" w:sz="8" w:space="0" w:color="auto"/>
              <w:bottom w:val="single" w:sz="4" w:space="0" w:color="auto"/>
              <w:right w:val="single" w:sz="4" w:space="0" w:color="auto"/>
            </w:tcBorders>
            <w:vAlign w:val="center"/>
          </w:tcPr>
          <w:p w:rsidR="007425D4" w:rsidRDefault="00FA286D">
            <w:pPr>
              <w:widowControl/>
              <w:jc w:val="center"/>
              <w:rPr>
                <w:rFonts w:ascii="宋体" w:eastAsia="宋体" w:hAnsi="宋体" w:cs="Times New Roman"/>
                <w:kern w:val="0"/>
                <w:sz w:val="18"/>
                <w:szCs w:val="18"/>
              </w:rPr>
            </w:pPr>
            <w:r>
              <w:rPr>
                <w:rFonts w:ascii="宋体" w:eastAsia="宋体" w:hAnsi="宋体" w:cs="Times New Roman" w:hint="eastAsia"/>
                <w:kern w:val="0"/>
                <w:sz w:val="18"/>
                <w:szCs w:val="18"/>
              </w:rPr>
              <w:t>合计</w:t>
            </w:r>
          </w:p>
        </w:tc>
        <w:tc>
          <w:tcPr>
            <w:tcW w:w="2693"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2694"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593.57</w:t>
            </w:r>
          </w:p>
        </w:tc>
        <w:tc>
          <w:tcPr>
            <w:tcW w:w="2330" w:type="dxa"/>
            <w:tcBorders>
              <w:top w:val="nil"/>
              <w:left w:val="nil"/>
              <w:bottom w:val="single" w:sz="4"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1602.29</w:t>
            </w:r>
          </w:p>
        </w:tc>
        <w:tc>
          <w:tcPr>
            <w:tcW w:w="2367" w:type="dxa"/>
            <w:vAlign w:val="center"/>
          </w:tcPr>
          <w:p w:rsidR="007425D4" w:rsidRDefault="007425D4">
            <w:pPr>
              <w:widowControl/>
              <w:ind w:right="479"/>
              <w:jc w:val="center"/>
              <w:rPr>
                <w:rFonts w:ascii="宋体" w:eastAsia="宋体" w:hAnsi="宋体" w:cs="Arial"/>
                <w:b/>
                <w:bCs/>
                <w:color w:val="000000"/>
                <w:kern w:val="0"/>
                <w:sz w:val="22"/>
              </w:rPr>
            </w:pPr>
          </w:p>
        </w:tc>
      </w:tr>
      <w:tr w:rsidR="007425D4">
        <w:trPr>
          <w:gridAfter w:val="1"/>
          <w:wAfter w:w="2367" w:type="dxa"/>
          <w:trHeight w:val="518"/>
        </w:trPr>
        <w:tc>
          <w:tcPr>
            <w:tcW w:w="1985" w:type="dxa"/>
            <w:tcBorders>
              <w:top w:val="single" w:sz="4" w:space="0" w:color="auto"/>
              <w:left w:val="single" w:sz="8" w:space="0" w:color="auto"/>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w:t>
            </w:r>
          </w:p>
        </w:tc>
        <w:tc>
          <w:tcPr>
            <w:tcW w:w="3260"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灾害防治及应急管理支出</w:t>
            </w:r>
          </w:p>
        </w:tc>
        <w:tc>
          <w:tcPr>
            <w:tcW w:w="2693"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2195.86</w:t>
            </w:r>
          </w:p>
        </w:tc>
        <w:tc>
          <w:tcPr>
            <w:tcW w:w="2694"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593.57</w:t>
            </w:r>
          </w:p>
        </w:tc>
        <w:tc>
          <w:tcPr>
            <w:tcW w:w="2330" w:type="dxa"/>
            <w:tcBorders>
              <w:top w:val="nil"/>
              <w:left w:val="nil"/>
              <w:bottom w:val="single" w:sz="4"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1602.29</w:t>
            </w:r>
          </w:p>
        </w:tc>
      </w:tr>
      <w:tr w:rsidR="007425D4">
        <w:trPr>
          <w:gridAfter w:val="1"/>
          <w:wAfter w:w="2367" w:type="dxa"/>
          <w:trHeight w:val="450"/>
        </w:trPr>
        <w:tc>
          <w:tcPr>
            <w:tcW w:w="1985" w:type="dxa"/>
            <w:tcBorders>
              <w:top w:val="single" w:sz="4" w:space="0" w:color="auto"/>
              <w:left w:val="single" w:sz="8" w:space="0" w:color="auto"/>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22401</w:t>
            </w:r>
          </w:p>
        </w:tc>
        <w:tc>
          <w:tcPr>
            <w:tcW w:w="3260"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应急管理事务</w:t>
            </w:r>
          </w:p>
        </w:tc>
        <w:tc>
          <w:tcPr>
            <w:tcW w:w="2693"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1230.59</w:t>
            </w:r>
          </w:p>
        </w:tc>
        <w:tc>
          <w:tcPr>
            <w:tcW w:w="2694"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593.57</w:t>
            </w:r>
          </w:p>
        </w:tc>
        <w:tc>
          <w:tcPr>
            <w:tcW w:w="2330" w:type="dxa"/>
            <w:tcBorders>
              <w:top w:val="nil"/>
              <w:left w:val="nil"/>
              <w:bottom w:val="single" w:sz="4"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637.02</w:t>
            </w:r>
          </w:p>
        </w:tc>
      </w:tr>
      <w:tr w:rsidR="007425D4">
        <w:trPr>
          <w:gridAfter w:val="1"/>
          <w:wAfter w:w="2367" w:type="dxa"/>
          <w:trHeight w:val="450"/>
        </w:trPr>
        <w:tc>
          <w:tcPr>
            <w:tcW w:w="1985" w:type="dxa"/>
            <w:tcBorders>
              <w:top w:val="single" w:sz="4" w:space="0" w:color="auto"/>
              <w:left w:val="single" w:sz="8" w:space="0" w:color="auto"/>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2240101</w:t>
            </w:r>
          </w:p>
        </w:tc>
        <w:tc>
          <w:tcPr>
            <w:tcW w:w="3260"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行政运行</w:t>
            </w:r>
          </w:p>
        </w:tc>
        <w:tc>
          <w:tcPr>
            <w:tcW w:w="2693"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1214.59</w:t>
            </w:r>
          </w:p>
        </w:tc>
        <w:tc>
          <w:tcPr>
            <w:tcW w:w="2694"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593.57</w:t>
            </w:r>
          </w:p>
        </w:tc>
        <w:tc>
          <w:tcPr>
            <w:tcW w:w="2330" w:type="dxa"/>
            <w:tcBorders>
              <w:top w:val="nil"/>
              <w:left w:val="nil"/>
              <w:bottom w:val="single" w:sz="4"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621.02</w:t>
            </w:r>
          </w:p>
        </w:tc>
      </w:tr>
      <w:tr w:rsidR="007425D4">
        <w:trPr>
          <w:gridAfter w:val="1"/>
          <w:wAfter w:w="2367" w:type="dxa"/>
          <w:trHeight w:val="450"/>
        </w:trPr>
        <w:tc>
          <w:tcPr>
            <w:tcW w:w="1985" w:type="dxa"/>
            <w:tcBorders>
              <w:top w:val="single" w:sz="4" w:space="0" w:color="auto"/>
              <w:left w:val="single" w:sz="8" w:space="0" w:color="auto"/>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2240199</w:t>
            </w:r>
          </w:p>
        </w:tc>
        <w:tc>
          <w:tcPr>
            <w:tcW w:w="3260"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其他应急管理支出</w:t>
            </w:r>
          </w:p>
        </w:tc>
        <w:tc>
          <w:tcPr>
            <w:tcW w:w="2693"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16</w:t>
            </w:r>
          </w:p>
        </w:tc>
        <w:tc>
          <w:tcPr>
            <w:tcW w:w="2694" w:type="dxa"/>
            <w:tcBorders>
              <w:top w:val="nil"/>
              <w:left w:val="nil"/>
              <w:bottom w:val="single" w:sz="4" w:space="0" w:color="auto"/>
              <w:right w:val="single" w:sz="4" w:space="0" w:color="auto"/>
            </w:tcBorders>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2330" w:type="dxa"/>
            <w:tcBorders>
              <w:top w:val="nil"/>
              <w:left w:val="nil"/>
              <w:bottom w:val="single" w:sz="4"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16</w:t>
            </w:r>
          </w:p>
        </w:tc>
      </w:tr>
      <w:tr w:rsidR="007425D4">
        <w:trPr>
          <w:gridAfter w:val="1"/>
          <w:wAfter w:w="2367" w:type="dxa"/>
          <w:trHeight w:val="450"/>
        </w:trPr>
        <w:tc>
          <w:tcPr>
            <w:tcW w:w="1985" w:type="dxa"/>
            <w:tcBorders>
              <w:top w:val="single" w:sz="4" w:space="0" w:color="auto"/>
              <w:left w:val="single" w:sz="8" w:space="0" w:color="auto"/>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22407</w:t>
            </w:r>
          </w:p>
        </w:tc>
        <w:tc>
          <w:tcPr>
            <w:tcW w:w="3260"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自然灾害救灾及恢复重建支出</w:t>
            </w:r>
          </w:p>
        </w:tc>
        <w:tc>
          <w:tcPr>
            <w:tcW w:w="2693" w:type="dxa"/>
            <w:tcBorders>
              <w:top w:val="nil"/>
              <w:left w:val="nil"/>
              <w:bottom w:val="single" w:sz="4"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499.99</w:t>
            </w:r>
          </w:p>
        </w:tc>
        <w:tc>
          <w:tcPr>
            <w:tcW w:w="2694" w:type="dxa"/>
            <w:tcBorders>
              <w:top w:val="nil"/>
              <w:left w:val="nil"/>
              <w:bottom w:val="single" w:sz="4" w:space="0" w:color="auto"/>
              <w:right w:val="single" w:sz="4" w:space="0" w:color="auto"/>
            </w:tcBorders>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2330" w:type="dxa"/>
            <w:tcBorders>
              <w:top w:val="nil"/>
              <w:left w:val="nil"/>
              <w:bottom w:val="single" w:sz="4"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499.99</w:t>
            </w:r>
          </w:p>
        </w:tc>
      </w:tr>
      <w:tr w:rsidR="007425D4">
        <w:trPr>
          <w:gridAfter w:val="1"/>
          <w:wAfter w:w="2367" w:type="dxa"/>
          <w:trHeight w:val="450"/>
        </w:trPr>
        <w:tc>
          <w:tcPr>
            <w:tcW w:w="1985" w:type="dxa"/>
            <w:tcBorders>
              <w:top w:val="single" w:sz="4" w:space="0" w:color="auto"/>
              <w:left w:val="single" w:sz="8" w:space="0" w:color="auto"/>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2240701</w:t>
            </w:r>
          </w:p>
        </w:tc>
        <w:tc>
          <w:tcPr>
            <w:tcW w:w="3260" w:type="dxa"/>
            <w:tcBorders>
              <w:top w:val="nil"/>
              <w:left w:val="nil"/>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中央自然灾害生活补助</w:t>
            </w:r>
          </w:p>
        </w:tc>
        <w:tc>
          <w:tcPr>
            <w:tcW w:w="2693" w:type="dxa"/>
            <w:tcBorders>
              <w:top w:val="nil"/>
              <w:left w:val="nil"/>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299.99</w:t>
            </w:r>
          </w:p>
        </w:tc>
        <w:tc>
          <w:tcPr>
            <w:tcW w:w="2694" w:type="dxa"/>
            <w:tcBorders>
              <w:top w:val="nil"/>
              <w:left w:val="nil"/>
              <w:bottom w:val="single" w:sz="8" w:space="0" w:color="auto"/>
              <w:right w:val="single" w:sz="4" w:space="0" w:color="auto"/>
            </w:tcBorders>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2330" w:type="dxa"/>
            <w:tcBorders>
              <w:top w:val="nil"/>
              <w:left w:val="nil"/>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299.99</w:t>
            </w:r>
          </w:p>
        </w:tc>
      </w:tr>
      <w:tr w:rsidR="007425D4">
        <w:trPr>
          <w:gridAfter w:val="1"/>
          <w:wAfter w:w="2367" w:type="dxa"/>
          <w:trHeight w:val="450"/>
        </w:trPr>
        <w:tc>
          <w:tcPr>
            <w:tcW w:w="1985" w:type="dxa"/>
            <w:tcBorders>
              <w:top w:val="single" w:sz="4" w:space="0" w:color="auto"/>
              <w:left w:val="single" w:sz="8" w:space="0" w:color="auto"/>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2240703</w:t>
            </w:r>
          </w:p>
        </w:tc>
        <w:tc>
          <w:tcPr>
            <w:tcW w:w="3260" w:type="dxa"/>
            <w:tcBorders>
              <w:top w:val="nil"/>
              <w:left w:val="nil"/>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自然灾害救灾补助</w:t>
            </w:r>
          </w:p>
        </w:tc>
        <w:tc>
          <w:tcPr>
            <w:tcW w:w="2693" w:type="dxa"/>
            <w:tcBorders>
              <w:top w:val="nil"/>
              <w:left w:val="nil"/>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200</w:t>
            </w:r>
          </w:p>
        </w:tc>
        <w:tc>
          <w:tcPr>
            <w:tcW w:w="2694" w:type="dxa"/>
            <w:tcBorders>
              <w:top w:val="nil"/>
              <w:left w:val="nil"/>
              <w:bottom w:val="single" w:sz="8" w:space="0" w:color="auto"/>
              <w:right w:val="single" w:sz="4" w:space="0" w:color="auto"/>
            </w:tcBorders>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2330" w:type="dxa"/>
            <w:tcBorders>
              <w:top w:val="nil"/>
              <w:left w:val="nil"/>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200</w:t>
            </w:r>
          </w:p>
        </w:tc>
      </w:tr>
      <w:tr w:rsidR="007425D4">
        <w:trPr>
          <w:gridAfter w:val="1"/>
          <w:wAfter w:w="2367" w:type="dxa"/>
          <w:trHeight w:val="450"/>
        </w:trPr>
        <w:tc>
          <w:tcPr>
            <w:tcW w:w="1985" w:type="dxa"/>
            <w:tcBorders>
              <w:top w:val="single" w:sz="4" w:space="0" w:color="auto"/>
              <w:left w:val="single" w:sz="8" w:space="0" w:color="auto"/>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22499</w:t>
            </w:r>
          </w:p>
        </w:tc>
        <w:tc>
          <w:tcPr>
            <w:tcW w:w="3260" w:type="dxa"/>
            <w:tcBorders>
              <w:top w:val="nil"/>
              <w:left w:val="nil"/>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其他灾害防治及应急管理支出</w:t>
            </w:r>
          </w:p>
        </w:tc>
        <w:tc>
          <w:tcPr>
            <w:tcW w:w="2693" w:type="dxa"/>
            <w:tcBorders>
              <w:top w:val="nil"/>
              <w:left w:val="nil"/>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465.28</w:t>
            </w:r>
          </w:p>
        </w:tc>
        <w:tc>
          <w:tcPr>
            <w:tcW w:w="2694" w:type="dxa"/>
            <w:tcBorders>
              <w:top w:val="nil"/>
              <w:left w:val="nil"/>
              <w:bottom w:val="single" w:sz="8" w:space="0" w:color="auto"/>
              <w:right w:val="single" w:sz="4" w:space="0" w:color="auto"/>
            </w:tcBorders>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2330" w:type="dxa"/>
            <w:tcBorders>
              <w:top w:val="nil"/>
              <w:left w:val="nil"/>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465.28</w:t>
            </w:r>
          </w:p>
        </w:tc>
      </w:tr>
      <w:tr w:rsidR="007425D4">
        <w:trPr>
          <w:gridAfter w:val="1"/>
          <w:wAfter w:w="2367" w:type="dxa"/>
          <w:trHeight w:val="450"/>
        </w:trPr>
        <w:tc>
          <w:tcPr>
            <w:tcW w:w="1985" w:type="dxa"/>
            <w:tcBorders>
              <w:top w:val="single" w:sz="4" w:space="0" w:color="auto"/>
              <w:left w:val="single" w:sz="8" w:space="0" w:color="auto"/>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2249900</w:t>
            </w:r>
          </w:p>
        </w:tc>
        <w:tc>
          <w:tcPr>
            <w:tcW w:w="3260" w:type="dxa"/>
            <w:tcBorders>
              <w:top w:val="nil"/>
              <w:left w:val="nil"/>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 w:val="18"/>
                <w:szCs w:val="18"/>
              </w:rPr>
            </w:pPr>
            <w:r>
              <w:rPr>
                <w:rFonts w:ascii="宋体" w:eastAsia="宋体" w:hAnsi="宋体" w:cs="Arial" w:hint="eastAsia"/>
                <w:color w:val="000000"/>
                <w:kern w:val="0"/>
                <w:sz w:val="18"/>
                <w:szCs w:val="18"/>
              </w:rPr>
              <w:t>其他灾害防治及应急管理支出</w:t>
            </w:r>
          </w:p>
        </w:tc>
        <w:tc>
          <w:tcPr>
            <w:tcW w:w="2693" w:type="dxa"/>
            <w:tcBorders>
              <w:top w:val="nil"/>
              <w:left w:val="nil"/>
              <w:bottom w:val="single" w:sz="8" w:space="0" w:color="auto"/>
              <w:right w:val="single" w:sz="4"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465.28</w:t>
            </w:r>
          </w:p>
        </w:tc>
        <w:tc>
          <w:tcPr>
            <w:tcW w:w="2694" w:type="dxa"/>
            <w:tcBorders>
              <w:top w:val="nil"/>
              <w:left w:val="nil"/>
              <w:bottom w:val="single" w:sz="8" w:space="0" w:color="auto"/>
              <w:right w:val="single" w:sz="4" w:space="0" w:color="auto"/>
            </w:tcBorders>
          </w:tcPr>
          <w:p w:rsidR="007425D4" w:rsidRDefault="00FA286D">
            <w:pPr>
              <w:jc w:val="center"/>
              <w:rPr>
                <w:rFonts w:ascii="Times New Roman" w:eastAsia="宋体" w:hAnsi="Times New Roman" w:cs="Times New Roman"/>
                <w:szCs w:val="21"/>
              </w:rPr>
            </w:pPr>
            <w:r>
              <w:rPr>
                <w:rFonts w:ascii="宋体" w:eastAsia="宋体" w:hAnsi="宋体" w:cs="Arial" w:hint="eastAsia"/>
                <w:color w:val="000000"/>
                <w:kern w:val="0"/>
                <w:szCs w:val="21"/>
              </w:rPr>
              <w:t>0.00</w:t>
            </w:r>
          </w:p>
        </w:tc>
        <w:tc>
          <w:tcPr>
            <w:tcW w:w="2330" w:type="dxa"/>
            <w:tcBorders>
              <w:top w:val="nil"/>
              <w:left w:val="nil"/>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Cs w:val="21"/>
              </w:rPr>
            </w:pPr>
            <w:r>
              <w:rPr>
                <w:rFonts w:ascii="宋体" w:eastAsia="宋体" w:hAnsi="宋体" w:cs="Arial" w:hint="eastAsia"/>
                <w:color w:val="000000"/>
                <w:kern w:val="0"/>
                <w:szCs w:val="21"/>
              </w:rPr>
              <w:t>465.28</w:t>
            </w:r>
          </w:p>
        </w:tc>
      </w:tr>
      <w:tr w:rsidR="007425D4">
        <w:trPr>
          <w:gridAfter w:val="1"/>
          <w:wAfter w:w="2367" w:type="dxa"/>
          <w:trHeight w:val="645"/>
        </w:trPr>
        <w:tc>
          <w:tcPr>
            <w:tcW w:w="12962" w:type="dxa"/>
            <w:gridSpan w:val="5"/>
            <w:tcBorders>
              <w:top w:val="nil"/>
              <w:left w:val="nil"/>
              <w:bottom w:val="nil"/>
              <w:right w:val="nil"/>
            </w:tcBorders>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注：本表反映部门本年度一般公共预算财政拨款支出情况。</w:t>
            </w:r>
          </w:p>
        </w:tc>
      </w:tr>
    </w:tbl>
    <w:p w:rsidR="007425D4" w:rsidRDefault="007425D4">
      <w:pPr>
        <w:widowControl/>
        <w:rPr>
          <w:rFonts w:ascii="Times New Roman" w:eastAsia="方正小标宋_GBK" w:hAnsi="Times New Roman" w:cs="Times New Roman"/>
          <w:kern w:val="0"/>
          <w:sz w:val="36"/>
          <w:szCs w:val="36"/>
        </w:rPr>
      </w:pPr>
    </w:p>
    <w:p w:rsidR="007425D4" w:rsidRDefault="007425D4">
      <w:pPr>
        <w:widowControl/>
        <w:rPr>
          <w:rFonts w:ascii="Times New Roman" w:eastAsia="方正小标宋_GBK" w:hAnsi="Times New Roman" w:cs="Times New Roman"/>
          <w:kern w:val="0"/>
          <w:sz w:val="36"/>
          <w:szCs w:val="36"/>
        </w:rPr>
      </w:pPr>
    </w:p>
    <w:p w:rsidR="007425D4" w:rsidRDefault="00FA286D">
      <w:pPr>
        <w:widowControl/>
        <w:jc w:val="center"/>
        <w:rPr>
          <w:rFonts w:ascii="宋体" w:eastAsia="宋体" w:hAnsi="宋体" w:cs="宋体"/>
          <w:color w:val="000000"/>
          <w:kern w:val="0"/>
          <w:sz w:val="36"/>
          <w:szCs w:val="36"/>
        </w:rPr>
      </w:pPr>
      <w:bookmarkStart w:id="6" w:name="RANGE_A1_I39"/>
      <w:bookmarkEnd w:id="5"/>
      <w:r>
        <w:rPr>
          <w:rFonts w:ascii="宋体" w:eastAsia="宋体" w:hAnsi="宋体" w:cs="宋体" w:hint="eastAsia"/>
          <w:color w:val="000000"/>
          <w:kern w:val="0"/>
          <w:sz w:val="36"/>
          <w:szCs w:val="36"/>
        </w:rPr>
        <w:lastRenderedPageBreak/>
        <w:t>一般公共预算财政拨款基本支出决算表</w:t>
      </w:r>
      <w:bookmarkEnd w:id="6"/>
    </w:p>
    <w:p w:rsidR="007425D4" w:rsidRDefault="00FA286D">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部门：湘潭县应急管理局</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color w:val="000000"/>
          <w:kern w:val="0"/>
          <w:szCs w:val="21"/>
        </w:rPr>
        <w:t>06</w:t>
      </w:r>
      <w:r>
        <w:rPr>
          <w:rFonts w:ascii="Times New Roman" w:eastAsia="仿宋_GB2312" w:hAnsi="Times New Roman" w:cs="Times New Roman" w:hint="eastAsia"/>
          <w:color w:val="000000"/>
          <w:kern w:val="0"/>
          <w:szCs w:val="21"/>
        </w:rPr>
        <w:t>表</w:t>
      </w:r>
    </w:p>
    <w:p w:rsidR="007425D4" w:rsidRDefault="00FA286D">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单位：万元</w:t>
      </w:r>
    </w:p>
    <w:tbl>
      <w:tblPr>
        <w:tblW w:w="15900" w:type="dxa"/>
        <w:tblLayout w:type="fixed"/>
        <w:tblLook w:val="04A0"/>
      </w:tblPr>
      <w:tblGrid>
        <w:gridCol w:w="1149"/>
        <w:gridCol w:w="3306"/>
        <w:gridCol w:w="856"/>
        <w:gridCol w:w="1110"/>
        <w:gridCol w:w="2297"/>
        <w:gridCol w:w="856"/>
        <w:gridCol w:w="1076"/>
        <w:gridCol w:w="4342"/>
        <w:gridCol w:w="908"/>
      </w:tblGrid>
      <w:tr w:rsidR="007425D4">
        <w:trPr>
          <w:trHeight w:val="585"/>
        </w:trPr>
        <w:tc>
          <w:tcPr>
            <w:tcW w:w="1149" w:type="dxa"/>
            <w:tcBorders>
              <w:top w:val="single" w:sz="8" w:space="0" w:color="auto"/>
              <w:left w:val="single" w:sz="8" w:space="0" w:color="auto"/>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3306" w:type="dxa"/>
            <w:tcBorders>
              <w:top w:val="single" w:sz="8" w:space="0" w:color="auto"/>
              <w:left w:val="nil"/>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856" w:type="dxa"/>
            <w:tcBorders>
              <w:top w:val="single" w:sz="8" w:space="0" w:color="auto"/>
              <w:left w:val="nil"/>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决算数</w:t>
            </w:r>
          </w:p>
        </w:tc>
        <w:tc>
          <w:tcPr>
            <w:tcW w:w="1110" w:type="dxa"/>
            <w:tcBorders>
              <w:top w:val="single" w:sz="8" w:space="0" w:color="auto"/>
              <w:left w:val="nil"/>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2297" w:type="dxa"/>
            <w:tcBorders>
              <w:top w:val="single" w:sz="8" w:space="0" w:color="auto"/>
              <w:left w:val="nil"/>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856" w:type="dxa"/>
            <w:tcBorders>
              <w:top w:val="single" w:sz="8" w:space="0" w:color="auto"/>
              <w:left w:val="nil"/>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决算数</w:t>
            </w:r>
          </w:p>
        </w:tc>
        <w:tc>
          <w:tcPr>
            <w:tcW w:w="1076" w:type="dxa"/>
            <w:tcBorders>
              <w:top w:val="single" w:sz="8" w:space="0" w:color="auto"/>
              <w:left w:val="nil"/>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4342" w:type="dxa"/>
            <w:tcBorders>
              <w:top w:val="single" w:sz="8" w:space="0" w:color="auto"/>
              <w:left w:val="nil"/>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908" w:type="dxa"/>
            <w:tcBorders>
              <w:top w:val="single" w:sz="8" w:space="0" w:color="auto"/>
              <w:left w:val="nil"/>
              <w:bottom w:val="single" w:sz="8" w:space="0" w:color="auto"/>
              <w:right w:val="single" w:sz="8" w:space="0" w:color="auto"/>
            </w:tcBorders>
            <w:vAlign w:val="center"/>
          </w:tcPr>
          <w:p w:rsidR="007425D4" w:rsidRDefault="00FA286D">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决算数</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w:t>
            </w:r>
          </w:p>
        </w:tc>
        <w:tc>
          <w:tcPr>
            <w:tcW w:w="3306"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工资福利支出</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539.61</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w:t>
            </w:r>
          </w:p>
        </w:tc>
        <w:tc>
          <w:tcPr>
            <w:tcW w:w="2297"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商品和服务支出</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51.42</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307</w:t>
            </w:r>
          </w:p>
        </w:tc>
        <w:tc>
          <w:tcPr>
            <w:tcW w:w="4342"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债务利息及费用支出</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30101</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基本工资</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200.22</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30201</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办公费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0.82</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30701</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国内债务付息</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30102</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津贴补贴</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101.62</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30202</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印刷费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0.27</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30702</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国外债务付息</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30103</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奖金</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106.21</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30203</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咨询费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w:t>
            </w:r>
          </w:p>
        </w:tc>
        <w:tc>
          <w:tcPr>
            <w:tcW w:w="4342"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资本性支出</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30106</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伙食补助费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30204</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手续费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31001</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房屋建筑物购建</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30107</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绩效工资</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30205</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水费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0.34</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31002</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办公设备购置</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30108</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机关事业单位基本养老保险费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31.17</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30206</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电费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0.55</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31003</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专用设备购置</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30109</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职业年金缴费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30207</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邮电费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31005</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基础设施建设</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30110</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职工基本医疗保险缴费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27.53</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30208</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取暖费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31006</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大型修缮</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30111</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公务员医疗补助缴费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30209</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物业管理费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31007</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信息网络及软件购置更新</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30112</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其他社会保障缴费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4.51</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30211</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差旅费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3.18</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31008</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物资储备</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30113</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住房公积金</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66.59</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30212</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因公出国（境）费用</w:t>
            </w:r>
          </w:p>
        </w:tc>
        <w:tc>
          <w:tcPr>
            <w:tcW w:w="856"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31009</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土地补偿</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30114</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医疗费</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30213</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维修（护）费</w:t>
            </w:r>
          </w:p>
        </w:tc>
        <w:tc>
          <w:tcPr>
            <w:tcW w:w="856"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0.80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31010</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安置补助</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30199</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其他工资福利支出</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1.76</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30214</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租赁费</w:t>
            </w:r>
          </w:p>
        </w:tc>
        <w:tc>
          <w:tcPr>
            <w:tcW w:w="856"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31011</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地上附着物和青苗补偿</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w:t>
            </w:r>
          </w:p>
        </w:tc>
        <w:tc>
          <w:tcPr>
            <w:tcW w:w="3306"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对个人和家庭的补助</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2.54</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30215</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会议费</w:t>
            </w:r>
          </w:p>
        </w:tc>
        <w:tc>
          <w:tcPr>
            <w:tcW w:w="856"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31012</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拆迁补偿</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30301</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离休费</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30216</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培训费</w:t>
            </w:r>
          </w:p>
        </w:tc>
        <w:tc>
          <w:tcPr>
            <w:tcW w:w="856"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0.21</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31013</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公务用车购置</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30302</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退休费</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30217</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公务接待费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0.47</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31019</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其他交通工具购置</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30303</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退职（役）费</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30218</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专用材料费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31021</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文物和陈列品购置</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30304</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抚恤金</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30224</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被装购置费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31022</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无形资产购置</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30305</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生活补助</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0.52</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30225</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专用燃料费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0.60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31099</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其他资本性支出</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30306</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救济费</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30226</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劳务费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0.66</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399</w:t>
            </w:r>
          </w:p>
        </w:tc>
        <w:tc>
          <w:tcPr>
            <w:tcW w:w="4342"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其他支出</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30307</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医疗费补助</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2.02</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30227</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委托业务费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39906</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赠与</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30308</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助学金</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30228</w:t>
            </w:r>
          </w:p>
        </w:tc>
        <w:tc>
          <w:tcPr>
            <w:tcW w:w="2297"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工会经费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1.1</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39907</w:t>
            </w:r>
          </w:p>
        </w:tc>
        <w:tc>
          <w:tcPr>
            <w:tcW w:w="4342"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国家赔偿费用支出</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30309</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奖励金</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30229</w:t>
            </w:r>
          </w:p>
        </w:tc>
        <w:tc>
          <w:tcPr>
            <w:tcW w:w="2297"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 xml:space="preserve">  </w:t>
            </w:r>
            <w:r>
              <w:rPr>
                <w:rFonts w:ascii="仿宋_GB2312" w:eastAsia="仿宋_GB2312" w:hAnsi="宋体" w:cs="宋体" w:hint="eastAsia"/>
                <w:color w:val="000000"/>
                <w:kern w:val="0"/>
                <w:sz w:val="18"/>
                <w:szCs w:val="18"/>
              </w:rPr>
              <w:t>福利费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7.0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39908</w:t>
            </w:r>
          </w:p>
        </w:tc>
        <w:tc>
          <w:tcPr>
            <w:tcW w:w="4342"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 xml:space="preserve">  </w:t>
            </w:r>
            <w:r>
              <w:rPr>
                <w:rFonts w:ascii="仿宋_GB2312" w:eastAsia="仿宋_GB2312" w:hAnsi="宋体" w:cs="宋体" w:hint="eastAsia"/>
                <w:color w:val="000000"/>
                <w:kern w:val="0"/>
                <w:sz w:val="18"/>
                <w:szCs w:val="18"/>
              </w:rPr>
              <w:t>对民间非营利组织和群众性自治组织补贴</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30310</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个人农业生产补贴</w:t>
            </w:r>
          </w:p>
        </w:tc>
        <w:tc>
          <w:tcPr>
            <w:tcW w:w="856" w:type="dxa"/>
            <w:tcBorders>
              <w:top w:val="nil"/>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30231</w:t>
            </w:r>
          </w:p>
        </w:tc>
        <w:tc>
          <w:tcPr>
            <w:tcW w:w="2297"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 xml:space="preserve">  </w:t>
            </w:r>
            <w:r>
              <w:rPr>
                <w:rFonts w:ascii="仿宋_GB2312" w:eastAsia="仿宋_GB2312" w:hAnsi="宋体" w:cs="宋体" w:hint="eastAsia"/>
                <w:color w:val="000000"/>
                <w:kern w:val="0"/>
                <w:sz w:val="18"/>
                <w:szCs w:val="18"/>
              </w:rPr>
              <w:t>公务用车运行维护费</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1.50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39999</w:t>
            </w:r>
          </w:p>
        </w:tc>
        <w:tc>
          <w:tcPr>
            <w:tcW w:w="4342"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 xml:space="preserve">  </w:t>
            </w:r>
            <w:r>
              <w:rPr>
                <w:rFonts w:ascii="仿宋_GB2312" w:eastAsia="仿宋_GB2312" w:hAnsi="宋体" w:cs="宋体" w:hint="eastAsia"/>
                <w:color w:val="000000"/>
                <w:kern w:val="0"/>
                <w:sz w:val="18"/>
                <w:szCs w:val="18"/>
              </w:rPr>
              <w:t>其他支出</w:t>
            </w:r>
          </w:p>
        </w:tc>
        <w:tc>
          <w:tcPr>
            <w:tcW w:w="908" w:type="dxa"/>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r>
      <w:tr w:rsidR="007425D4">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30399</w:t>
            </w:r>
          </w:p>
        </w:tc>
        <w:tc>
          <w:tcPr>
            <w:tcW w:w="3306" w:type="dxa"/>
            <w:tcBorders>
              <w:top w:val="single" w:sz="8" w:space="0" w:color="auto"/>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color w:val="000000"/>
                <w:kern w:val="0"/>
                <w:sz w:val="18"/>
                <w:szCs w:val="18"/>
              </w:rPr>
              <w:t xml:space="preserve">  </w:t>
            </w:r>
            <w:r>
              <w:rPr>
                <w:rFonts w:ascii="仿宋_GB2312" w:eastAsia="仿宋_GB2312" w:hAnsi="Times New Roman" w:cs="Times New Roman" w:hint="eastAsia"/>
                <w:color w:val="000000"/>
                <w:kern w:val="0"/>
                <w:sz w:val="18"/>
                <w:szCs w:val="18"/>
              </w:rPr>
              <w:t>对其他个人和家庭的补助支出</w:t>
            </w:r>
          </w:p>
        </w:tc>
        <w:tc>
          <w:tcPr>
            <w:tcW w:w="856" w:type="dxa"/>
            <w:tcBorders>
              <w:top w:val="single" w:sz="8" w:space="0" w:color="auto"/>
              <w:left w:val="nil"/>
              <w:bottom w:val="single" w:sz="8" w:space="0" w:color="auto"/>
              <w:right w:val="single" w:sz="8" w:space="0" w:color="auto"/>
            </w:tcBorders>
            <w:noWrap/>
          </w:tcPr>
          <w:p w:rsidR="007425D4" w:rsidRDefault="00FA286D">
            <w:pPr>
              <w:jc w:val="center"/>
              <w:rPr>
                <w:rFonts w:ascii="Times New Roman" w:eastAsia="宋体" w:hAnsi="Times New Roman" w:cs="Times New Roman"/>
                <w:sz w:val="16"/>
                <w:szCs w:val="21"/>
              </w:rPr>
            </w:pPr>
            <w:r>
              <w:rPr>
                <w:rFonts w:ascii="宋体" w:eastAsia="宋体" w:hAnsi="宋体" w:cs="Arial" w:hint="eastAsia"/>
                <w:color w:val="000000"/>
                <w:kern w:val="0"/>
                <w:sz w:val="16"/>
                <w:szCs w:val="18"/>
              </w:rPr>
              <w:t>0.00</w:t>
            </w:r>
          </w:p>
        </w:tc>
        <w:tc>
          <w:tcPr>
            <w:tcW w:w="1110" w:type="dxa"/>
            <w:tcBorders>
              <w:top w:val="single" w:sz="8" w:space="0" w:color="auto"/>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30239</w:t>
            </w:r>
          </w:p>
        </w:tc>
        <w:tc>
          <w:tcPr>
            <w:tcW w:w="2297" w:type="dxa"/>
            <w:tcBorders>
              <w:top w:val="single" w:sz="8" w:space="0" w:color="auto"/>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 xml:space="preserve">  </w:t>
            </w:r>
            <w:r>
              <w:rPr>
                <w:rFonts w:ascii="仿宋_GB2312" w:eastAsia="仿宋_GB2312" w:hAnsi="宋体" w:cs="宋体" w:hint="eastAsia"/>
                <w:color w:val="000000"/>
                <w:kern w:val="0"/>
                <w:sz w:val="18"/>
                <w:szCs w:val="18"/>
              </w:rPr>
              <w:t>其他交通费用</w:t>
            </w:r>
          </w:p>
        </w:tc>
        <w:tc>
          <w:tcPr>
            <w:tcW w:w="856" w:type="dxa"/>
            <w:tcBorders>
              <w:top w:val="single" w:sz="8" w:space="0" w:color="auto"/>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23.65</w:t>
            </w:r>
          </w:p>
        </w:tc>
        <w:tc>
          <w:tcPr>
            <w:tcW w:w="1076" w:type="dxa"/>
            <w:tcBorders>
              <w:top w:val="single" w:sz="8" w:space="0" w:color="auto"/>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 xml:space="preserve">　</w:t>
            </w:r>
          </w:p>
        </w:tc>
        <w:tc>
          <w:tcPr>
            <w:tcW w:w="4342" w:type="dxa"/>
            <w:tcBorders>
              <w:top w:val="single" w:sz="8" w:space="0" w:color="auto"/>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p>
        </w:tc>
        <w:tc>
          <w:tcPr>
            <w:tcW w:w="908" w:type="dxa"/>
            <w:tcBorders>
              <w:top w:val="single" w:sz="8" w:space="0" w:color="auto"/>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 xml:space="preserve">　</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 xml:space="preserve">　</w:t>
            </w:r>
          </w:p>
        </w:tc>
        <w:tc>
          <w:tcPr>
            <w:tcW w:w="85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6"/>
                <w:szCs w:val="18"/>
              </w:rPr>
            </w:pPr>
            <w:r>
              <w:rPr>
                <w:rFonts w:ascii="Times New Roman" w:eastAsia="宋体" w:hAnsi="Times New Roman" w:cs="Times New Roman" w:hint="eastAsia"/>
                <w:color w:val="000000"/>
                <w:kern w:val="0"/>
                <w:sz w:val="16"/>
                <w:szCs w:val="18"/>
              </w:rPr>
              <w:t xml:space="preserve">　</w:t>
            </w:r>
          </w:p>
        </w:tc>
        <w:tc>
          <w:tcPr>
            <w:tcW w:w="1110"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30240</w:t>
            </w:r>
          </w:p>
        </w:tc>
        <w:tc>
          <w:tcPr>
            <w:tcW w:w="2297"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 xml:space="preserve">  </w:t>
            </w:r>
            <w:r>
              <w:rPr>
                <w:rFonts w:ascii="仿宋_GB2312" w:eastAsia="仿宋_GB2312" w:hAnsi="宋体" w:cs="宋体" w:hint="eastAsia"/>
                <w:color w:val="000000"/>
                <w:kern w:val="0"/>
                <w:sz w:val="18"/>
                <w:szCs w:val="18"/>
              </w:rPr>
              <w:t>税金及附加费用</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0.00</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 xml:space="preserve">　</w:t>
            </w:r>
          </w:p>
        </w:tc>
        <w:tc>
          <w:tcPr>
            <w:tcW w:w="4342"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p>
        </w:tc>
        <w:tc>
          <w:tcPr>
            <w:tcW w:w="908" w:type="dxa"/>
            <w:tcBorders>
              <w:top w:val="nil"/>
              <w:left w:val="nil"/>
              <w:bottom w:val="single" w:sz="8" w:space="0" w:color="auto"/>
              <w:right w:val="single" w:sz="8" w:space="0" w:color="auto"/>
            </w:tcBorders>
            <w:noWrap/>
            <w:vAlign w:val="center"/>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p>
        </w:tc>
      </w:tr>
      <w:tr w:rsidR="007425D4">
        <w:trPr>
          <w:trHeight w:hRule="exact" w:val="255"/>
        </w:trPr>
        <w:tc>
          <w:tcPr>
            <w:tcW w:w="1149" w:type="dxa"/>
            <w:tcBorders>
              <w:top w:val="nil"/>
              <w:left w:val="single" w:sz="8" w:space="0" w:color="auto"/>
              <w:bottom w:val="single" w:sz="8" w:space="0" w:color="auto"/>
              <w:right w:val="single" w:sz="8" w:space="0" w:color="auto"/>
            </w:tcBorders>
            <w:noWrap/>
            <w:vAlign w:val="center"/>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p>
        </w:tc>
        <w:tc>
          <w:tcPr>
            <w:tcW w:w="330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 xml:space="preserve">　</w:t>
            </w:r>
          </w:p>
        </w:tc>
        <w:tc>
          <w:tcPr>
            <w:tcW w:w="85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 xml:space="preserve">　</w:t>
            </w:r>
          </w:p>
        </w:tc>
        <w:tc>
          <w:tcPr>
            <w:tcW w:w="1110"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30299</w:t>
            </w:r>
          </w:p>
        </w:tc>
        <w:tc>
          <w:tcPr>
            <w:tcW w:w="2297"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color w:val="000000"/>
                <w:kern w:val="0"/>
                <w:sz w:val="18"/>
                <w:szCs w:val="18"/>
              </w:rPr>
              <w:t xml:space="preserve">  </w:t>
            </w:r>
            <w:r>
              <w:rPr>
                <w:rFonts w:ascii="仿宋_GB2312" w:eastAsia="仿宋_GB2312" w:hAnsi="宋体" w:cs="宋体" w:hint="eastAsia"/>
                <w:color w:val="000000"/>
                <w:kern w:val="0"/>
                <w:sz w:val="18"/>
                <w:szCs w:val="18"/>
              </w:rPr>
              <w:t>其他商品和服务支出</w:t>
            </w:r>
          </w:p>
        </w:tc>
        <w:tc>
          <w:tcPr>
            <w:tcW w:w="856" w:type="dxa"/>
            <w:tcBorders>
              <w:top w:val="nil"/>
              <w:left w:val="nil"/>
              <w:bottom w:val="single" w:sz="8" w:space="0" w:color="auto"/>
              <w:right w:val="single" w:sz="8" w:space="0" w:color="auto"/>
            </w:tcBorders>
            <w:noWrap/>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10.27</w:t>
            </w:r>
          </w:p>
        </w:tc>
        <w:tc>
          <w:tcPr>
            <w:tcW w:w="1076" w:type="dxa"/>
            <w:tcBorders>
              <w:top w:val="nil"/>
              <w:left w:val="nil"/>
              <w:bottom w:val="single" w:sz="8" w:space="0" w:color="auto"/>
              <w:right w:val="single" w:sz="8" w:space="0" w:color="auto"/>
            </w:tcBorders>
            <w:noWrap/>
          </w:tcPr>
          <w:p w:rsidR="007425D4" w:rsidRDefault="00FA286D">
            <w:pPr>
              <w:widowControl/>
              <w:rPr>
                <w:rFonts w:ascii="Times New Roman" w:eastAsia="宋体" w:hAnsi="Times New Roman" w:cs="Times New Roman"/>
                <w:color w:val="000000"/>
                <w:kern w:val="0"/>
                <w:sz w:val="18"/>
                <w:szCs w:val="18"/>
              </w:rPr>
            </w:pPr>
            <w:r>
              <w:rPr>
                <w:rFonts w:ascii="Times New Roman" w:eastAsia="宋体" w:hAnsi="Times New Roman" w:cs="Times New Roman" w:hint="eastAsia"/>
                <w:color w:val="000000"/>
                <w:kern w:val="0"/>
                <w:sz w:val="18"/>
                <w:szCs w:val="18"/>
              </w:rPr>
              <w:t xml:space="preserve">　</w:t>
            </w:r>
          </w:p>
        </w:tc>
        <w:tc>
          <w:tcPr>
            <w:tcW w:w="4342" w:type="dxa"/>
            <w:tcBorders>
              <w:top w:val="nil"/>
              <w:left w:val="nil"/>
              <w:bottom w:val="single" w:sz="8" w:space="0" w:color="auto"/>
              <w:right w:val="single" w:sz="8" w:space="0" w:color="auto"/>
            </w:tcBorders>
            <w:noWrap/>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p>
        </w:tc>
        <w:tc>
          <w:tcPr>
            <w:tcW w:w="908" w:type="dxa"/>
            <w:tcBorders>
              <w:top w:val="nil"/>
              <w:left w:val="nil"/>
              <w:bottom w:val="single" w:sz="8" w:space="0" w:color="auto"/>
              <w:right w:val="single" w:sz="8" w:space="0" w:color="auto"/>
            </w:tcBorders>
            <w:noWrap/>
            <w:vAlign w:val="center"/>
          </w:tcPr>
          <w:p w:rsidR="007425D4" w:rsidRDefault="00FA286D">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p>
        </w:tc>
      </w:tr>
      <w:tr w:rsidR="007425D4">
        <w:trPr>
          <w:trHeight w:hRule="exact" w:val="255"/>
        </w:trPr>
        <w:tc>
          <w:tcPr>
            <w:tcW w:w="4455" w:type="dxa"/>
            <w:gridSpan w:val="2"/>
            <w:tcBorders>
              <w:top w:val="nil"/>
              <w:left w:val="single" w:sz="8" w:space="0" w:color="auto"/>
              <w:bottom w:val="single" w:sz="8" w:space="0" w:color="auto"/>
              <w:right w:val="single" w:sz="8" w:space="0" w:color="auto"/>
            </w:tcBorders>
            <w:noWrap/>
          </w:tcPr>
          <w:p w:rsidR="007425D4" w:rsidRDefault="00FA286D">
            <w:pPr>
              <w:widowControl/>
              <w:jc w:val="center"/>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人员经费合计</w:t>
            </w:r>
          </w:p>
        </w:tc>
        <w:tc>
          <w:tcPr>
            <w:tcW w:w="856" w:type="dxa"/>
            <w:tcBorders>
              <w:top w:val="nil"/>
              <w:left w:val="nil"/>
              <w:bottom w:val="single" w:sz="8" w:space="0" w:color="auto"/>
              <w:right w:val="single" w:sz="8" w:space="0" w:color="auto"/>
            </w:tcBorders>
            <w:noWrap/>
            <w:vAlign w:val="center"/>
          </w:tcPr>
          <w:p w:rsidR="007425D4" w:rsidRDefault="00FA286D">
            <w:pPr>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542.15</w:t>
            </w:r>
          </w:p>
        </w:tc>
        <w:tc>
          <w:tcPr>
            <w:tcW w:w="9681" w:type="dxa"/>
            <w:gridSpan w:val="5"/>
            <w:tcBorders>
              <w:top w:val="nil"/>
              <w:left w:val="nil"/>
              <w:bottom w:val="single" w:sz="8" w:space="0" w:color="auto"/>
              <w:right w:val="single" w:sz="8" w:space="0" w:color="auto"/>
            </w:tcBorders>
            <w:noWrap/>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公用经费合计</w:t>
            </w:r>
          </w:p>
        </w:tc>
        <w:tc>
          <w:tcPr>
            <w:tcW w:w="908" w:type="dxa"/>
            <w:tcBorders>
              <w:top w:val="nil"/>
              <w:left w:val="nil"/>
              <w:bottom w:val="single" w:sz="8" w:space="0" w:color="auto"/>
              <w:right w:val="single" w:sz="8" w:space="0" w:color="auto"/>
            </w:tcBorders>
            <w:vAlign w:val="center"/>
          </w:tcPr>
          <w:p w:rsidR="007425D4" w:rsidRDefault="00FA286D">
            <w:pPr>
              <w:widowControl/>
              <w:jc w:val="center"/>
              <w:rPr>
                <w:rFonts w:ascii="宋体" w:eastAsia="宋体" w:hAnsi="宋体" w:cs="Arial"/>
                <w:color w:val="000000"/>
                <w:kern w:val="0"/>
                <w:sz w:val="16"/>
                <w:szCs w:val="18"/>
              </w:rPr>
            </w:pPr>
            <w:r>
              <w:rPr>
                <w:rFonts w:ascii="宋体" w:eastAsia="宋体" w:hAnsi="宋体" w:cs="Arial" w:hint="eastAsia"/>
                <w:color w:val="000000"/>
                <w:kern w:val="0"/>
                <w:sz w:val="16"/>
                <w:szCs w:val="18"/>
              </w:rPr>
              <w:t>51.42</w:t>
            </w:r>
          </w:p>
        </w:tc>
      </w:tr>
    </w:tbl>
    <w:p w:rsidR="007425D4" w:rsidRDefault="00FA286D">
      <w:pPr>
        <w:widowControl/>
        <w:jc w:val="left"/>
        <w:rPr>
          <w:rFonts w:ascii="Times New Roman" w:eastAsia="仿宋_GB2312" w:hAnsi="Times New Roman" w:cs="Times New Roman"/>
          <w:bCs/>
          <w:kern w:val="0"/>
          <w:szCs w:val="21"/>
        </w:rPr>
      </w:pPr>
      <w:r>
        <w:rPr>
          <w:rFonts w:ascii="黑体" w:eastAsia="黑体" w:hAnsi="黑体" w:cs="Times New Roman" w:hint="eastAsia"/>
          <w:szCs w:val="21"/>
        </w:rPr>
        <w:t>注：本表反映部门年度一般公共预算财政拨款基本支出明细情况。</w:t>
      </w:r>
    </w:p>
    <w:p w:rsidR="007425D4" w:rsidRDefault="007425D4">
      <w:pPr>
        <w:widowControl/>
        <w:jc w:val="center"/>
        <w:rPr>
          <w:rFonts w:ascii="Times New Roman" w:eastAsia="方正小标宋_GBK" w:hAnsi="Times New Roman" w:cs="Times New Roman"/>
          <w:color w:val="000000"/>
          <w:kern w:val="0"/>
          <w:sz w:val="36"/>
          <w:szCs w:val="36"/>
        </w:rPr>
      </w:pPr>
    </w:p>
    <w:p w:rsidR="007425D4" w:rsidRDefault="007425D4">
      <w:pPr>
        <w:widowControl/>
        <w:jc w:val="left"/>
        <w:rPr>
          <w:rFonts w:ascii="黑体" w:eastAsia="黑体" w:hAnsi="黑体" w:cs="Times New Roman"/>
          <w:szCs w:val="21"/>
        </w:rPr>
      </w:pPr>
    </w:p>
    <w:p w:rsidR="007425D4" w:rsidRDefault="00FA286D">
      <w:pPr>
        <w:widowControl/>
        <w:jc w:val="center"/>
        <w:rPr>
          <w:rFonts w:ascii="Times New Roman" w:eastAsia="方正小标宋_GBK" w:hAnsi="Times New Roman" w:cs="Times New Roman"/>
          <w:color w:val="000000"/>
          <w:kern w:val="0"/>
          <w:sz w:val="36"/>
          <w:szCs w:val="36"/>
        </w:rPr>
      </w:pPr>
      <w:r>
        <w:rPr>
          <w:rFonts w:ascii="宋体" w:eastAsia="宋体" w:hAnsi="宋体" w:cs="宋体" w:hint="eastAsia"/>
          <w:color w:val="000000"/>
          <w:kern w:val="0"/>
          <w:sz w:val="36"/>
          <w:szCs w:val="36"/>
        </w:rPr>
        <w:t>一般公共预算财政拨款“三公”经费支出决算表</w:t>
      </w:r>
    </w:p>
    <w:p w:rsidR="007425D4" w:rsidRDefault="00FA286D">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部门：湘潭县应急管理局</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公开</w:t>
      </w:r>
      <w:r>
        <w:rPr>
          <w:rFonts w:ascii="Times New Roman" w:eastAsia="仿宋_GB2312" w:hAnsi="Times New Roman" w:cs="Times New Roman"/>
          <w:color w:val="000000"/>
          <w:kern w:val="0"/>
          <w:szCs w:val="21"/>
        </w:rPr>
        <w:t>07</w:t>
      </w:r>
      <w:r>
        <w:rPr>
          <w:rFonts w:ascii="Times New Roman" w:eastAsia="仿宋_GB2312" w:hAnsi="Times New Roman" w:cs="Times New Roman" w:hint="eastAsia"/>
          <w:color w:val="000000"/>
          <w:kern w:val="0"/>
          <w:szCs w:val="21"/>
        </w:rPr>
        <w:t>表</w:t>
      </w:r>
    </w:p>
    <w:p w:rsidR="007425D4" w:rsidRDefault="00FA286D">
      <w:pPr>
        <w:widowControl/>
        <w:ind w:right="42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单位：万元</w:t>
      </w:r>
    </w:p>
    <w:tbl>
      <w:tblPr>
        <w:tblW w:w="14640" w:type="dxa"/>
        <w:jc w:val="center"/>
        <w:tblLayout w:type="fixed"/>
        <w:tblLook w:val="04A0"/>
      </w:tblPr>
      <w:tblGrid>
        <w:gridCol w:w="1220"/>
        <w:gridCol w:w="1220"/>
        <w:gridCol w:w="1220"/>
        <w:gridCol w:w="1220"/>
        <w:gridCol w:w="1220"/>
        <w:gridCol w:w="1220"/>
        <w:gridCol w:w="1220"/>
        <w:gridCol w:w="1220"/>
        <w:gridCol w:w="1220"/>
        <w:gridCol w:w="1220"/>
        <w:gridCol w:w="1220"/>
        <w:gridCol w:w="1220"/>
      </w:tblGrid>
      <w:tr w:rsidR="007425D4">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预算数</w:t>
            </w:r>
          </w:p>
        </w:tc>
        <w:tc>
          <w:tcPr>
            <w:tcW w:w="7320" w:type="dxa"/>
            <w:gridSpan w:val="6"/>
            <w:tcBorders>
              <w:top w:val="single" w:sz="8" w:space="0" w:color="auto"/>
              <w:left w:val="nil"/>
              <w:bottom w:val="single" w:sz="4" w:space="0" w:color="auto"/>
              <w:right w:val="single" w:sz="8" w:space="0" w:color="000000"/>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决算数</w:t>
            </w:r>
          </w:p>
        </w:tc>
      </w:tr>
      <w:tr w:rsidR="007425D4">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公务</w:t>
            </w:r>
          </w:p>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接待费</w:t>
            </w:r>
          </w:p>
        </w:tc>
        <w:tc>
          <w:tcPr>
            <w:tcW w:w="1220" w:type="dxa"/>
            <w:vMerge w:val="restart"/>
            <w:tcBorders>
              <w:top w:val="nil"/>
              <w:left w:val="nil"/>
              <w:bottom w:val="single" w:sz="4" w:space="0" w:color="000000"/>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公务</w:t>
            </w:r>
          </w:p>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接待费</w:t>
            </w:r>
          </w:p>
        </w:tc>
      </w:tr>
      <w:tr w:rsidR="007425D4">
        <w:trPr>
          <w:trHeight w:val="397"/>
          <w:jc w:val="center"/>
        </w:trPr>
        <w:tc>
          <w:tcPr>
            <w:tcW w:w="1220" w:type="dxa"/>
            <w:vMerge/>
            <w:tcBorders>
              <w:top w:val="nil"/>
              <w:left w:val="single" w:sz="8" w:space="0" w:color="auto"/>
              <w:bottom w:val="single" w:sz="4" w:space="0" w:color="000000"/>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小计</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hint="eastAsia"/>
                <w:kern w:val="0"/>
                <w:szCs w:val="21"/>
              </w:rPr>
              <w:t>购置费</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hint="eastAsia"/>
                <w:kern w:val="0"/>
                <w:szCs w:val="21"/>
              </w:rPr>
              <w:t>运行费</w:t>
            </w:r>
          </w:p>
        </w:tc>
        <w:tc>
          <w:tcPr>
            <w:tcW w:w="1220" w:type="dxa"/>
            <w:vMerge/>
            <w:tcBorders>
              <w:top w:val="nil"/>
              <w:left w:val="single" w:sz="4" w:space="0" w:color="auto"/>
              <w:bottom w:val="single" w:sz="4" w:space="0" w:color="auto"/>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220" w:type="dxa"/>
            <w:vMerge/>
            <w:tcBorders>
              <w:top w:val="nil"/>
              <w:left w:val="nil"/>
              <w:bottom w:val="single" w:sz="4" w:space="0" w:color="000000"/>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220" w:type="dxa"/>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Times New Roman" w:eastAsia="仿宋_GB2312" w:hAnsi="Times New Roman" w:cs="Times New Roman"/>
                <w:kern w:val="0"/>
                <w:szCs w:val="21"/>
              </w:rPr>
            </w:pP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小计</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hint="eastAsia"/>
                <w:kern w:val="0"/>
                <w:szCs w:val="21"/>
              </w:rPr>
              <w:t>购置费</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公务用车</w:t>
            </w:r>
            <w:r>
              <w:rPr>
                <w:rFonts w:ascii="Times New Roman" w:eastAsia="仿宋_GB2312" w:hAnsi="Times New Roman" w:cs="Times New Roman"/>
                <w:kern w:val="0"/>
                <w:szCs w:val="21"/>
              </w:rPr>
              <w:br/>
            </w:r>
            <w:r>
              <w:rPr>
                <w:rFonts w:ascii="Times New Roman" w:eastAsia="仿宋_GB2312" w:hAnsi="Times New Roman" w:cs="Times New Roman" w:hint="eastAsia"/>
                <w:kern w:val="0"/>
                <w:szCs w:val="21"/>
              </w:rPr>
              <w:t>运行费</w:t>
            </w:r>
          </w:p>
        </w:tc>
        <w:tc>
          <w:tcPr>
            <w:tcW w:w="1220" w:type="dxa"/>
            <w:vMerge/>
            <w:tcBorders>
              <w:top w:val="nil"/>
              <w:left w:val="single" w:sz="4" w:space="0" w:color="auto"/>
              <w:bottom w:val="single" w:sz="4" w:space="0" w:color="000000"/>
              <w:right w:val="single" w:sz="8" w:space="0" w:color="auto"/>
            </w:tcBorders>
            <w:vAlign w:val="center"/>
          </w:tcPr>
          <w:p w:rsidR="007425D4" w:rsidRDefault="007425D4">
            <w:pPr>
              <w:widowControl/>
              <w:jc w:val="left"/>
              <w:rPr>
                <w:rFonts w:ascii="Times New Roman" w:eastAsia="仿宋_GB2312" w:hAnsi="Times New Roman" w:cs="Times New Roman"/>
                <w:kern w:val="0"/>
                <w:szCs w:val="21"/>
              </w:rPr>
            </w:pPr>
          </w:p>
        </w:tc>
      </w:tr>
      <w:tr w:rsidR="007425D4">
        <w:trPr>
          <w:trHeight w:val="397"/>
          <w:jc w:val="center"/>
        </w:trPr>
        <w:tc>
          <w:tcPr>
            <w:tcW w:w="1220" w:type="dxa"/>
            <w:tcBorders>
              <w:top w:val="nil"/>
              <w:left w:val="single" w:sz="8" w:space="0" w:color="auto"/>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7</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8</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9</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10</w:t>
            </w:r>
          </w:p>
        </w:tc>
        <w:tc>
          <w:tcPr>
            <w:tcW w:w="1220" w:type="dxa"/>
            <w:tcBorders>
              <w:top w:val="nil"/>
              <w:left w:val="nil"/>
              <w:bottom w:val="single" w:sz="4"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11</w:t>
            </w:r>
          </w:p>
        </w:tc>
        <w:tc>
          <w:tcPr>
            <w:tcW w:w="1220" w:type="dxa"/>
            <w:tcBorders>
              <w:top w:val="nil"/>
              <w:left w:val="nil"/>
              <w:bottom w:val="single" w:sz="4"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12</w:t>
            </w:r>
          </w:p>
        </w:tc>
      </w:tr>
      <w:tr w:rsidR="007425D4">
        <w:trPr>
          <w:trHeight w:val="397"/>
          <w:jc w:val="center"/>
        </w:trPr>
        <w:tc>
          <w:tcPr>
            <w:tcW w:w="1220" w:type="dxa"/>
            <w:tcBorders>
              <w:top w:val="nil"/>
              <w:left w:val="single" w:sz="8" w:space="0" w:color="auto"/>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13.87</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8.97</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8.97</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4.9</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12.27</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8.97</w:t>
            </w:r>
          </w:p>
        </w:tc>
        <w:tc>
          <w:tcPr>
            <w:tcW w:w="1220" w:type="dxa"/>
            <w:tcBorders>
              <w:top w:val="nil"/>
              <w:left w:val="nil"/>
              <w:bottom w:val="single" w:sz="8" w:space="0" w:color="auto"/>
              <w:right w:val="single" w:sz="4"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0.00</w:t>
            </w:r>
          </w:p>
        </w:tc>
        <w:tc>
          <w:tcPr>
            <w:tcW w:w="1220" w:type="dxa"/>
            <w:tcBorders>
              <w:top w:val="nil"/>
              <w:left w:val="nil"/>
              <w:bottom w:val="single" w:sz="8" w:space="0" w:color="auto"/>
              <w:right w:val="nil"/>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8.97</w:t>
            </w:r>
          </w:p>
        </w:tc>
        <w:tc>
          <w:tcPr>
            <w:tcW w:w="1220" w:type="dxa"/>
            <w:tcBorders>
              <w:top w:val="nil"/>
              <w:left w:val="single" w:sz="4" w:space="0" w:color="auto"/>
              <w:bottom w:val="single" w:sz="8" w:space="0" w:color="auto"/>
              <w:right w:val="single" w:sz="8" w:space="0" w:color="auto"/>
            </w:tcBorders>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hint="eastAsia"/>
                <w:kern w:val="0"/>
                <w:szCs w:val="21"/>
              </w:rPr>
              <w:t>3.30</w:t>
            </w:r>
          </w:p>
        </w:tc>
      </w:tr>
    </w:tbl>
    <w:p w:rsidR="007425D4" w:rsidRDefault="00FA286D">
      <w:pPr>
        <w:widowControl/>
        <w:jc w:val="left"/>
        <w:rPr>
          <w:rFonts w:ascii="宋体" w:eastAsia="宋体" w:cs="宋体"/>
          <w:kern w:val="0"/>
          <w:sz w:val="24"/>
          <w:szCs w:val="24"/>
        </w:rPr>
      </w:pPr>
      <w:r>
        <w:rPr>
          <w:rFonts w:ascii="宋体" w:eastAsia="宋体" w:cs="宋体" w:hint="eastAsia"/>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rsidR="007425D4" w:rsidRDefault="007425D4">
      <w:pPr>
        <w:autoSpaceDE w:val="0"/>
        <w:autoSpaceDN w:val="0"/>
        <w:adjustRightInd w:val="0"/>
        <w:ind w:leftChars="150" w:left="315"/>
        <w:jc w:val="left"/>
        <w:rPr>
          <w:rFonts w:ascii="宋体" w:eastAsia="宋体" w:cs="宋体"/>
          <w:kern w:val="0"/>
          <w:sz w:val="24"/>
          <w:szCs w:val="24"/>
        </w:rPr>
      </w:pPr>
    </w:p>
    <w:p w:rsidR="007425D4" w:rsidRDefault="00FA286D">
      <w:pPr>
        <w:widowControl/>
        <w:jc w:val="center"/>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7425D4" w:rsidRDefault="00FA286D">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部门：</w:t>
      </w:r>
      <w:r>
        <w:rPr>
          <w:rFonts w:ascii="Times New Roman" w:eastAsia="仿宋_GB2312" w:hAnsi="Times New Roman" w:cs="Times New Roman" w:hint="eastAsia"/>
          <w:color w:val="000000"/>
          <w:kern w:val="0"/>
          <w:szCs w:val="21"/>
        </w:rPr>
        <w:t>湘潭县应急管理局</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p>
    <w:p w:rsidR="007425D4" w:rsidRDefault="00FA286D">
      <w:pPr>
        <w:widowControl/>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120"/>
        <w:gridCol w:w="2229"/>
        <w:gridCol w:w="1275"/>
        <w:gridCol w:w="1816"/>
        <w:gridCol w:w="2000"/>
        <w:gridCol w:w="2000"/>
        <w:gridCol w:w="2000"/>
        <w:gridCol w:w="2000"/>
      </w:tblGrid>
      <w:tr w:rsidR="007425D4">
        <w:trPr>
          <w:trHeight w:val="454"/>
          <w:jc w:val="center"/>
        </w:trPr>
        <w:tc>
          <w:tcPr>
            <w:tcW w:w="3349" w:type="dxa"/>
            <w:gridSpan w:val="2"/>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w:t>
            </w:r>
          </w:p>
        </w:tc>
        <w:tc>
          <w:tcPr>
            <w:tcW w:w="1275" w:type="dxa"/>
            <w:vMerge w:val="restart"/>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1816" w:type="dxa"/>
            <w:vMerge w:val="restart"/>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6000" w:type="dxa"/>
            <w:gridSpan w:val="3"/>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2000" w:type="dxa"/>
            <w:vMerge w:val="restart"/>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7425D4">
        <w:trPr>
          <w:trHeight w:val="454"/>
          <w:jc w:val="center"/>
        </w:trPr>
        <w:tc>
          <w:tcPr>
            <w:tcW w:w="1120" w:type="dxa"/>
            <w:vMerge w:val="restart"/>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2229" w:type="dxa"/>
            <w:vMerge w:val="restart"/>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1275" w:type="dxa"/>
            <w:vMerge/>
            <w:vAlign w:val="center"/>
          </w:tcPr>
          <w:p w:rsidR="007425D4" w:rsidRDefault="007425D4">
            <w:pPr>
              <w:widowControl/>
              <w:jc w:val="left"/>
              <w:rPr>
                <w:rFonts w:ascii="Times New Roman" w:eastAsia="仿宋_GB2312" w:hAnsi="Times New Roman" w:cs="Times New Roman"/>
                <w:b/>
                <w:kern w:val="0"/>
                <w:szCs w:val="21"/>
              </w:rPr>
            </w:pPr>
          </w:p>
        </w:tc>
        <w:tc>
          <w:tcPr>
            <w:tcW w:w="1816" w:type="dxa"/>
            <w:vMerge/>
            <w:vAlign w:val="center"/>
          </w:tcPr>
          <w:p w:rsidR="007425D4" w:rsidRDefault="007425D4">
            <w:pPr>
              <w:widowControl/>
              <w:jc w:val="left"/>
              <w:rPr>
                <w:rFonts w:ascii="Times New Roman" w:eastAsia="仿宋_GB2312" w:hAnsi="Times New Roman" w:cs="Times New Roman"/>
                <w:b/>
                <w:kern w:val="0"/>
                <w:szCs w:val="21"/>
              </w:rPr>
            </w:pPr>
          </w:p>
        </w:tc>
        <w:tc>
          <w:tcPr>
            <w:tcW w:w="2000" w:type="dxa"/>
            <w:vMerge w:val="restart"/>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2000" w:type="dxa"/>
            <w:vMerge w:val="restart"/>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p>
        </w:tc>
        <w:tc>
          <w:tcPr>
            <w:tcW w:w="2000" w:type="dxa"/>
            <w:vMerge w:val="restart"/>
            <w:shd w:val="clear" w:color="auto" w:fill="auto"/>
            <w:vAlign w:val="center"/>
          </w:tcPr>
          <w:p w:rsidR="007425D4" w:rsidRDefault="00FA286D">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2000" w:type="dxa"/>
            <w:vMerge/>
            <w:vAlign w:val="center"/>
          </w:tcPr>
          <w:p w:rsidR="007425D4" w:rsidRDefault="007425D4">
            <w:pPr>
              <w:widowControl/>
              <w:jc w:val="left"/>
              <w:rPr>
                <w:rFonts w:ascii="Times New Roman" w:eastAsia="仿宋_GB2312" w:hAnsi="Times New Roman" w:cs="Times New Roman"/>
                <w:b/>
                <w:kern w:val="0"/>
                <w:szCs w:val="21"/>
              </w:rPr>
            </w:pPr>
          </w:p>
        </w:tc>
      </w:tr>
      <w:tr w:rsidR="007425D4">
        <w:trPr>
          <w:trHeight w:val="454"/>
          <w:jc w:val="center"/>
        </w:trPr>
        <w:tc>
          <w:tcPr>
            <w:tcW w:w="1120" w:type="dxa"/>
            <w:vMerge/>
            <w:vAlign w:val="center"/>
          </w:tcPr>
          <w:p w:rsidR="007425D4" w:rsidRDefault="007425D4">
            <w:pPr>
              <w:widowControl/>
              <w:jc w:val="left"/>
              <w:rPr>
                <w:rFonts w:ascii="Times New Roman" w:eastAsia="仿宋_GB2312" w:hAnsi="Times New Roman" w:cs="Times New Roman"/>
                <w:kern w:val="0"/>
                <w:szCs w:val="21"/>
              </w:rPr>
            </w:pPr>
          </w:p>
        </w:tc>
        <w:tc>
          <w:tcPr>
            <w:tcW w:w="2229" w:type="dxa"/>
            <w:vMerge/>
            <w:vAlign w:val="center"/>
          </w:tcPr>
          <w:p w:rsidR="007425D4" w:rsidRDefault="007425D4">
            <w:pPr>
              <w:widowControl/>
              <w:jc w:val="left"/>
              <w:rPr>
                <w:rFonts w:ascii="Times New Roman" w:eastAsia="仿宋_GB2312" w:hAnsi="Times New Roman" w:cs="Times New Roman"/>
                <w:kern w:val="0"/>
                <w:szCs w:val="21"/>
              </w:rPr>
            </w:pPr>
          </w:p>
        </w:tc>
        <w:tc>
          <w:tcPr>
            <w:tcW w:w="1275" w:type="dxa"/>
            <w:vMerge/>
            <w:vAlign w:val="center"/>
          </w:tcPr>
          <w:p w:rsidR="007425D4" w:rsidRDefault="007425D4">
            <w:pPr>
              <w:widowControl/>
              <w:jc w:val="left"/>
              <w:rPr>
                <w:rFonts w:ascii="Times New Roman" w:eastAsia="仿宋_GB2312" w:hAnsi="Times New Roman" w:cs="Times New Roman"/>
                <w:kern w:val="0"/>
                <w:szCs w:val="21"/>
              </w:rPr>
            </w:pPr>
          </w:p>
        </w:tc>
        <w:tc>
          <w:tcPr>
            <w:tcW w:w="1816" w:type="dxa"/>
            <w:vMerge/>
            <w:vAlign w:val="center"/>
          </w:tcPr>
          <w:p w:rsidR="007425D4" w:rsidRDefault="007425D4">
            <w:pPr>
              <w:widowControl/>
              <w:jc w:val="left"/>
              <w:rPr>
                <w:rFonts w:ascii="Times New Roman" w:eastAsia="仿宋_GB2312" w:hAnsi="Times New Roman" w:cs="Times New Roman"/>
                <w:kern w:val="0"/>
                <w:szCs w:val="21"/>
              </w:rPr>
            </w:pPr>
          </w:p>
        </w:tc>
        <w:tc>
          <w:tcPr>
            <w:tcW w:w="2000" w:type="dxa"/>
            <w:vMerge/>
            <w:vAlign w:val="center"/>
          </w:tcPr>
          <w:p w:rsidR="007425D4" w:rsidRDefault="007425D4">
            <w:pPr>
              <w:widowControl/>
              <w:jc w:val="left"/>
              <w:rPr>
                <w:rFonts w:ascii="Times New Roman" w:eastAsia="仿宋_GB2312" w:hAnsi="Times New Roman" w:cs="Times New Roman"/>
                <w:kern w:val="0"/>
                <w:szCs w:val="21"/>
              </w:rPr>
            </w:pPr>
          </w:p>
        </w:tc>
        <w:tc>
          <w:tcPr>
            <w:tcW w:w="2000" w:type="dxa"/>
            <w:vMerge/>
            <w:vAlign w:val="center"/>
          </w:tcPr>
          <w:p w:rsidR="007425D4" w:rsidRDefault="007425D4">
            <w:pPr>
              <w:widowControl/>
              <w:jc w:val="left"/>
              <w:rPr>
                <w:rFonts w:ascii="Times New Roman" w:eastAsia="仿宋_GB2312" w:hAnsi="Times New Roman" w:cs="Times New Roman"/>
                <w:kern w:val="0"/>
                <w:szCs w:val="21"/>
              </w:rPr>
            </w:pPr>
          </w:p>
        </w:tc>
        <w:tc>
          <w:tcPr>
            <w:tcW w:w="2000" w:type="dxa"/>
            <w:vMerge/>
            <w:vAlign w:val="center"/>
          </w:tcPr>
          <w:p w:rsidR="007425D4" w:rsidRDefault="007425D4">
            <w:pPr>
              <w:widowControl/>
              <w:jc w:val="left"/>
              <w:rPr>
                <w:rFonts w:ascii="Times New Roman" w:eastAsia="仿宋_GB2312" w:hAnsi="Times New Roman" w:cs="Times New Roman"/>
                <w:kern w:val="0"/>
                <w:szCs w:val="21"/>
              </w:rPr>
            </w:pPr>
          </w:p>
        </w:tc>
        <w:tc>
          <w:tcPr>
            <w:tcW w:w="2000" w:type="dxa"/>
            <w:vMerge/>
            <w:vAlign w:val="center"/>
          </w:tcPr>
          <w:p w:rsidR="007425D4" w:rsidRDefault="007425D4">
            <w:pPr>
              <w:widowControl/>
              <w:jc w:val="left"/>
              <w:rPr>
                <w:rFonts w:ascii="Times New Roman" w:eastAsia="仿宋_GB2312" w:hAnsi="Times New Roman" w:cs="Times New Roman"/>
                <w:kern w:val="0"/>
                <w:szCs w:val="21"/>
              </w:rPr>
            </w:pPr>
          </w:p>
        </w:tc>
      </w:tr>
      <w:tr w:rsidR="007425D4">
        <w:trPr>
          <w:trHeight w:val="454"/>
          <w:jc w:val="center"/>
        </w:trPr>
        <w:tc>
          <w:tcPr>
            <w:tcW w:w="1120" w:type="dxa"/>
            <w:vMerge/>
            <w:vAlign w:val="center"/>
          </w:tcPr>
          <w:p w:rsidR="007425D4" w:rsidRDefault="007425D4">
            <w:pPr>
              <w:widowControl/>
              <w:jc w:val="left"/>
              <w:rPr>
                <w:rFonts w:ascii="Times New Roman" w:eastAsia="仿宋_GB2312" w:hAnsi="Times New Roman" w:cs="Times New Roman"/>
                <w:kern w:val="0"/>
                <w:szCs w:val="21"/>
              </w:rPr>
            </w:pPr>
          </w:p>
        </w:tc>
        <w:tc>
          <w:tcPr>
            <w:tcW w:w="2229" w:type="dxa"/>
            <w:vMerge/>
            <w:vAlign w:val="center"/>
          </w:tcPr>
          <w:p w:rsidR="007425D4" w:rsidRDefault="007425D4">
            <w:pPr>
              <w:widowControl/>
              <w:jc w:val="left"/>
              <w:rPr>
                <w:rFonts w:ascii="Times New Roman" w:eastAsia="仿宋_GB2312" w:hAnsi="Times New Roman" w:cs="Times New Roman"/>
                <w:kern w:val="0"/>
                <w:szCs w:val="21"/>
              </w:rPr>
            </w:pPr>
          </w:p>
        </w:tc>
        <w:tc>
          <w:tcPr>
            <w:tcW w:w="1275" w:type="dxa"/>
            <w:vMerge/>
            <w:vAlign w:val="center"/>
          </w:tcPr>
          <w:p w:rsidR="007425D4" w:rsidRDefault="007425D4">
            <w:pPr>
              <w:widowControl/>
              <w:jc w:val="left"/>
              <w:rPr>
                <w:rFonts w:ascii="Times New Roman" w:eastAsia="仿宋_GB2312" w:hAnsi="Times New Roman" w:cs="Times New Roman"/>
                <w:kern w:val="0"/>
                <w:szCs w:val="21"/>
              </w:rPr>
            </w:pPr>
          </w:p>
        </w:tc>
        <w:tc>
          <w:tcPr>
            <w:tcW w:w="1816" w:type="dxa"/>
            <w:vMerge/>
            <w:vAlign w:val="center"/>
          </w:tcPr>
          <w:p w:rsidR="007425D4" w:rsidRDefault="007425D4">
            <w:pPr>
              <w:widowControl/>
              <w:jc w:val="left"/>
              <w:rPr>
                <w:rFonts w:ascii="Times New Roman" w:eastAsia="仿宋_GB2312" w:hAnsi="Times New Roman" w:cs="Times New Roman"/>
                <w:kern w:val="0"/>
                <w:szCs w:val="21"/>
              </w:rPr>
            </w:pPr>
          </w:p>
        </w:tc>
        <w:tc>
          <w:tcPr>
            <w:tcW w:w="2000" w:type="dxa"/>
            <w:vMerge/>
            <w:vAlign w:val="center"/>
          </w:tcPr>
          <w:p w:rsidR="007425D4" w:rsidRDefault="007425D4">
            <w:pPr>
              <w:widowControl/>
              <w:jc w:val="left"/>
              <w:rPr>
                <w:rFonts w:ascii="Times New Roman" w:eastAsia="仿宋_GB2312" w:hAnsi="Times New Roman" w:cs="Times New Roman"/>
                <w:kern w:val="0"/>
                <w:szCs w:val="21"/>
              </w:rPr>
            </w:pPr>
          </w:p>
        </w:tc>
        <w:tc>
          <w:tcPr>
            <w:tcW w:w="2000" w:type="dxa"/>
            <w:vMerge/>
            <w:vAlign w:val="center"/>
          </w:tcPr>
          <w:p w:rsidR="007425D4" w:rsidRDefault="007425D4">
            <w:pPr>
              <w:widowControl/>
              <w:jc w:val="left"/>
              <w:rPr>
                <w:rFonts w:ascii="Times New Roman" w:eastAsia="仿宋_GB2312" w:hAnsi="Times New Roman" w:cs="Times New Roman"/>
                <w:kern w:val="0"/>
                <w:szCs w:val="21"/>
              </w:rPr>
            </w:pPr>
          </w:p>
        </w:tc>
        <w:tc>
          <w:tcPr>
            <w:tcW w:w="2000" w:type="dxa"/>
            <w:vMerge/>
            <w:vAlign w:val="center"/>
          </w:tcPr>
          <w:p w:rsidR="007425D4" w:rsidRDefault="007425D4">
            <w:pPr>
              <w:widowControl/>
              <w:jc w:val="left"/>
              <w:rPr>
                <w:rFonts w:ascii="Times New Roman" w:eastAsia="仿宋_GB2312" w:hAnsi="Times New Roman" w:cs="Times New Roman"/>
                <w:kern w:val="0"/>
                <w:szCs w:val="21"/>
              </w:rPr>
            </w:pPr>
          </w:p>
        </w:tc>
        <w:tc>
          <w:tcPr>
            <w:tcW w:w="2000" w:type="dxa"/>
            <w:vMerge/>
            <w:vAlign w:val="center"/>
          </w:tcPr>
          <w:p w:rsidR="007425D4" w:rsidRDefault="007425D4">
            <w:pPr>
              <w:widowControl/>
              <w:jc w:val="left"/>
              <w:rPr>
                <w:rFonts w:ascii="Times New Roman" w:eastAsia="仿宋_GB2312" w:hAnsi="Times New Roman" w:cs="Times New Roman"/>
                <w:kern w:val="0"/>
                <w:szCs w:val="21"/>
              </w:rPr>
            </w:pPr>
          </w:p>
        </w:tc>
      </w:tr>
      <w:tr w:rsidR="007425D4">
        <w:trPr>
          <w:trHeight w:val="454"/>
          <w:jc w:val="center"/>
        </w:trPr>
        <w:tc>
          <w:tcPr>
            <w:tcW w:w="3349" w:type="dxa"/>
            <w:gridSpan w:val="2"/>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栏次</w:t>
            </w:r>
          </w:p>
        </w:tc>
        <w:tc>
          <w:tcPr>
            <w:tcW w:w="1275"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1</w:t>
            </w:r>
          </w:p>
        </w:tc>
        <w:tc>
          <w:tcPr>
            <w:tcW w:w="1816"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2</w:t>
            </w:r>
          </w:p>
        </w:tc>
        <w:tc>
          <w:tcPr>
            <w:tcW w:w="200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3</w:t>
            </w:r>
          </w:p>
        </w:tc>
        <w:tc>
          <w:tcPr>
            <w:tcW w:w="200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4</w:t>
            </w:r>
          </w:p>
        </w:tc>
        <w:tc>
          <w:tcPr>
            <w:tcW w:w="200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5</w:t>
            </w:r>
          </w:p>
        </w:tc>
        <w:tc>
          <w:tcPr>
            <w:tcW w:w="200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6</w:t>
            </w:r>
          </w:p>
        </w:tc>
      </w:tr>
      <w:tr w:rsidR="007425D4">
        <w:trPr>
          <w:trHeight w:val="454"/>
          <w:jc w:val="center"/>
        </w:trPr>
        <w:tc>
          <w:tcPr>
            <w:tcW w:w="3349" w:type="dxa"/>
            <w:gridSpan w:val="2"/>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275" w:type="dxa"/>
            <w:shd w:val="clear" w:color="auto" w:fill="auto"/>
            <w:vAlign w:val="center"/>
          </w:tcPr>
          <w:p w:rsidR="007425D4" w:rsidRDefault="007425D4">
            <w:pPr>
              <w:widowControl/>
              <w:jc w:val="left"/>
              <w:rPr>
                <w:rFonts w:ascii="Times New Roman" w:eastAsia="仿宋_GB2312" w:hAnsi="Times New Roman" w:cs="Times New Roman"/>
                <w:kern w:val="0"/>
                <w:szCs w:val="21"/>
              </w:rPr>
            </w:pPr>
          </w:p>
        </w:tc>
        <w:tc>
          <w:tcPr>
            <w:tcW w:w="1816"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7425D4">
        <w:trPr>
          <w:trHeight w:val="454"/>
          <w:jc w:val="center"/>
        </w:trPr>
        <w:tc>
          <w:tcPr>
            <w:tcW w:w="112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29"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本单位无此项指标</w:t>
            </w:r>
          </w:p>
        </w:tc>
        <w:tc>
          <w:tcPr>
            <w:tcW w:w="1275"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16"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7425D4">
        <w:trPr>
          <w:trHeight w:val="454"/>
          <w:jc w:val="center"/>
        </w:trPr>
        <w:tc>
          <w:tcPr>
            <w:tcW w:w="112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29"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75"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16"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7425D4">
        <w:trPr>
          <w:trHeight w:val="454"/>
          <w:jc w:val="center"/>
        </w:trPr>
        <w:tc>
          <w:tcPr>
            <w:tcW w:w="112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29"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75"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16"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7425D4">
        <w:trPr>
          <w:trHeight w:val="454"/>
          <w:jc w:val="center"/>
        </w:trPr>
        <w:tc>
          <w:tcPr>
            <w:tcW w:w="112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29"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75"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16"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7425D4">
        <w:trPr>
          <w:trHeight w:val="454"/>
          <w:jc w:val="center"/>
        </w:trPr>
        <w:tc>
          <w:tcPr>
            <w:tcW w:w="112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29"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75"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16"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7425D4">
        <w:trPr>
          <w:trHeight w:val="454"/>
          <w:jc w:val="center"/>
        </w:trPr>
        <w:tc>
          <w:tcPr>
            <w:tcW w:w="1120" w:type="dxa"/>
            <w:shd w:val="clear" w:color="auto" w:fill="auto"/>
            <w:vAlign w:val="center"/>
          </w:tcPr>
          <w:p w:rsidR="007425D4" w:rsidRDefault="00FA286D">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229"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275"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816"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000" w:type="dxa"/>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注：本表反映部门本年度政府性基金预算财政拨款收入、支出及结转和结余情况</w:t>
      </w:r>
    </w:p>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w:t>
      </w:r>
      <w:r>
        <w:rPr>
          <w:rFonts w:ascii="Times New Roman" w:eastAsia="仿宋_GB2312" w:hAnsi="Times New Roman" w:cs="Times New Roman"/>
          <w:kern w:val="0"/>
          <w:szCs w:val="21"/>
        </w:rPr>
        <w:t>若本单位无政府性基金收支</w:t>
      </w:r>
      <w:r>
        <w:rPr>
          <w:rFonts w:ascii="Times New Roman" w:eastAsia="仿宋_GB2312" w:hAnsi="Times New Roman" w:cs="Times New Roman" w:hint="eastAsia"/>
          <w:kern w:val="0"/>
          <w:szCs w:val="21"/>
        </w:rPr>
        <w:t>,</w:t>
      </w:r>
      <w:r>
        <w:rPr>
          <w:rFonts w:ascii="Times New Roman" w:eastAsia="仿宋_GB2312" w:hAnsi="Times New Roman" w:cs="Times New Roman" w:hint="eastAsia"/>
          <w:kern w:val="0"/>
          <w:szCs w:val="21"/>
        </w:rPr>
        <w:t>请说明：</w:t>
      </w:r>
      <w:r>
        <w:rPr>
          <w:rFonts w:ascii="Times New Roman" w:eastAsia="仿宋_GB2312" w:hAnsi="Times New Roman" w:cs="Times New Roman" w:hint="eastAsia"/>
          <w:kern w:val="0"/>
          <w:szCs w:val="21"/>
        </w:rPr>
        <w:t>XX</w:t>
      </w:r>
      <w:r>
        <w:rPr>
          <w:rFonts w:ascii="Times New Roman" w:eastAsia="仿宋_GB2312" w:hAnsi="Times New Roman" w:cs="Times New Roman" w:hint="eastAsia"/>
          <w:kern w:val="0"/>
          <w:szCs w:val="21"/>
        </w:rPr>
        <w:t>单位没有政府性基金收入，也没有使用政府性基金安排的支出，故本表无数据</w:t>
      </w:r>
      <w:r>
        <w:rPr>
          <w:rFonts w:ascii="Times New Roman" w:eastAsia="仿宋_GB2312" w:hAnsi="Times New Roman" w:cs="Times New Roman"/>
          <w:kern w:val="0"/>
          <w:szCs w:val="21"/>
        </w:rPr>
        <w:t>)</w:t>
      </w:r>
      <w:r>
        <w:rPr>
          <w:rFonts w:ascii="Times New Roman" w:eastAsia="仿宋_GB2312" w:hAnsi="Times New Roman" w:cs="Times New Roman"/>
          <w:kern w:val="0"/>
          <w:szCs w:val="21"/>
        </w:rPr>
        <w:t>。</w:t>
      </w:r>
    </w:p>
    <w:p w:rsidR="007425D4" w:rsidRDefault="00FA286D">
      <w:pPr>
        <w:widowControl/>
        <w:jc w:val="left"/>
        <w:rPr>
          <w:rFonts w:ascii="黑体" w:eastAsia="黑体" w:hAnsi="黑体"/>
          <w:szCs w:val="21"/>
        </w:rPr>
      </w:pPr>
      <w:r>
        <w:rPr>
          <w:rFonts w:ascii="黑体" w:eastAsia="黑体" w:hAnsi="黑体"/>
          <w:szCs w:val="21"/>
        </w:rPr>
        <w:br w:type="page"/>
      </w:r>
    </w:p>
    <w:tbl>
      <w:tblPr>
        <w:tblW w:w="14190" w:type="dxa"/>
        <w:tblInd w:w="93" w:type="dxa"/>
        <w:tblLayout w:type="fixed"/>
        <w:tblLook w:val="04A0"/>
      </w:tblPr>
      <w:tblGrid>
        <w:gridCol w:w="1060"/>
        <w:gridCol w:w="560"/>
        <w:gridCol w:w="1089"/>
        <w:gridCol w:w="2126"/>
        <w:gridCol w:w="1225"/>
        <w:gridCol w:w="1326"/>
        <w:gridCol w:w="1294"/>
        <w:gridCol w:w="1683"/>
        <w:gridCol w:w="3827"/>
      </w:tblGrid>
      <w:tr w:rsidR="007425D4">
        <w:trPr>
          <w:trHeight w:val="720"/>
        </w:trPr>
        <w:tc>
          <w:tcPr>
            <w:tcW w:w="14190" w:type="dxa"/>
            <w:gridSpan w:val="9"/>
            <w:tcBorders>
              <w:top w:val="nil"/>
              <w:left w:val="nil"/>
              <w:bottom w:val="nil"/>
              <w:right w:val="nil"/>
            </w:tcBorders>
            <w:shd w:val="clear" w:color="000000" w:fill="FFFFFF"/>
            <w:vAlign w:val="center"/>
          </w:tcPr>
          <w:p w:rsidR="007425D4" w:rsidRDefault="00FA286D">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7425D4">
        <w:trPr>
          <w:trHeight w:val="285"/>
        </w:trPr>
        <w:tc>
          <w:tcPr>
            <w:tcW w:w="1060" w:type="dxa"/>
            <w:tcBorders>
              <w:top w:val="nil"/>
              <w:left w:val="nil"/>
              <w:bottom w:val="nil"/>
              <w:right w:val="nil"/>
            </w:tcBorders>
            <w:shd w:val="clear" w:color="000000" w:fill="FFFFFF"/>
            <w:vAlign w:val="center"/>
          </w:tcPr>
          <w:p w:rsidR="007425D4" w:rsidRDefault="00FA286D">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7425D4" w:rsidRDefault="00FA286D">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7425D4" w:rsidRDefault="00FA286D">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7425D4" w:rsidRDefault="00FA286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7425D4" w:rsidRDefault="00FA286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公开09表</w:t>
            </w:r>
          </w:p>
        </w:tc>
      </w:tr>
      <w:tr w:rsidR="007425D4">
        <w:trPr>
          <w:trHeight w:val="285"/>
        </w:trPr>
        <w:tc>
          <w:tcPr>
            <w:tcW w:w="1060" w:type="dxa"/>
            <w:tcBorders>
              <w:top w:val="nil"/>
              <w:left w:val="nil"/>
              <w:bottom w:val="nil"/>
              <w:right w:val="nil"/>
            </w:tcBorders>
            <w:shd w:val="clear" w:color="000000" w:fill="FFFFFF"/>
            <w:noWrap/>
            <w:vAlign w:val="center"/>
          </w:tcPr>
          <w:p w:rsidR="007425D4" w:rsidRDefault="00FA286D">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ascii="宋体" w:eastAsia="宋体" w:hAnsi="宋体" w:cs="宋体"/>
                <w:color w:val="000000"/>
                <w:kern w:val="0"/>
                <w:sz w:val="20"/>
                <w:szCs w:val="20"/>
              </w:rPr>
              <w:t xml:space="preserve"> </w:t>
            </w:r>
          </w:p>
        </w:tc>
        <w:tc>
          <w:tcPr>
            <w:tcW w:w="560" w:type="dxa"/>
            <w:tcBorders>
              <w:top w:val="nil"/>
              <w:left w:val="nil"/>
              <w:bottom w:val="nil"/>
              <w:right w:val="nil"/>
            </w:tcBorders>
            <w:shd w:val="clear" w:color="000000" w:fill="FFFFFF"/>
            <w:vAlign w:val="center"/>
          </w:tcPr>
          <w:p w:rsidR="007425D4" w:rsidRDefault="00FA286D">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7425D4" w:rsidRDefault="00FA286D">
            <w:pPr>
              <w:widowControl/>
              <w:rPr>
                <w:rFonts w:ascii="宋体" w:eastAsia="宋体" w:hAnsi="宋体" w:cs="宋体"/>
                <w:kern w:val="0"/>
                <w:sz w:val="20"/>
                <w:szCs w:val="20"/>
              </w:rPr>
            </w:pPr>
            <w:r>
              <w:rPr>
                <w:rFonts w:ascii="宋体" w:eastAsia="宋体" w:hAnsi="宋体" w:cs="宋体" w:hint="eastAsia"/>
                <w:color w:val="000000"/>
                <w:kern w:val="0"/>
                <w:sz w:val="20"/>
                <w:szCs w:val="20"/>
              </w:rPr>
              <w:t>湘潭县应急管理局</w:t>
            </w: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7425D4" w:rsidRDefault="00FA286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7425D4" w:rsidRDefault="00FA286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7425D4" w:rsidRDefault="00FA286D">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7425D4">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7425D4">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7425D4">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7425D4" w:rsidRDefault="007425D4">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7425D4" w:rsidRDefault="007425D4">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宋体" w:eastAsia="宋体" w:hAnsi="宋体" w:cs="宋体"/>
                <w:kern w:val="0"/>
                <w:sz w:val="24"/>
                <w:szCs w:val="24"/>
              </w:rPr>
            </w:pPr>
          </w:p>
        </w:tc>
      </w:tr>
      <w:tr w:rsidR="007425D4">
        <w:trPr>
          <w:trHeight w:val="516"/>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7425D4" w:rsidRDefault="007425D4">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7425D4" w:rsidRDefault="007425D4">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7425D4" w:rsidRDefault="007425D4">
            <w:pPr>
              <w:widowControl/>
              <w:jc w:val="left"/>
              <w:rPr>
                <w:rFonts w:ascii="宋体" w:eastAsia="宋体" w:hAnsi="宋体" w:cs="宋体"/>
                <w:kern w:val="0"/>
                <w:sz w:val="24"/>
                <w:szCs w:val="24"/>
              </w:rPr>
            </w:pPr>
          </w:p>
        </w:tc>
      </w:tr>
      <w:tr w:rsidR="007425D4">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7425D4">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425D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r>
              <w:rPr>
                <w:rFonts w:ascii="Times New Roman" w:eastAsia="仿宋_GB2312" w:hAnsi="Times New Roman" w:cs="Times New Roman" w:hint="eastAsia"/>
                <w:kern w:val="0"/>
                <w:szCs w:val="21"/>
              </w:rPr>
              <w:t>本单位无此项指标</w:t>
            </w:r>
          </w:p>
        </w:tc>
        <w:tc>
          <w:tcPr>
            <w:tcW w:w="2551"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425D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425D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425D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425D4">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425D4">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7425D4" w:rsidRDefault="00FA286D">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7425D4">
        <w:trPr>
          <w:trHeight w:val="720"/>
        </w:trPr>
        <w:tc>
          <w:tcPr>
            <w:tcW w:w="14190" w:type="dxa"/>
            <w:gridSpan w:val="9"/>
            <w:tcBorders>
              <w:top w:val="single" w:sz="8" w:space="0" w:color="auto"/>
              <w:left w:val="nil"/>
              <w:bottom w:val="nil"/>
              <w:right w:val="nil"/>
            </w:tcBorders>
            <w:shd w:val="clear" w:color="auto" w:fill="auto"/>
            <w:vAlign w:val="center"/>
          </w:tcPr>
          <w:p w:rsidR="007425D4" w:rsidRDefault="00FA286D">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7425D4" w:rsidRDefault="007425D4">
      <w:pPr>
        <w:pStyle w:val="Default"/>
        <w:rPr>
          <w:sz w:val="72"/>
          <w:szCs w:val="72"/>
        </w:rPr>
        <w:sectPr w:rsidR="007425D4">
          <w:pgSz w:w="16838" w:h="11906" w:orient="landscape"/>
          <w:pgMar w:top="720" w:right="720" w:bottom="720" w:left="720" w:header="851" w:footer="992" w:gutter="0"/>
          <w:cols w:space="425"/>
          <w:docGrid w:type="lines" w:linePitch="312"/>
        </w:sectPr>
      </w:pPr>
    </w:p>
    <w:bookmarkEnd w:id="3"/>
    <w:p w:rsidR="007425D4" w:rsidRDefault="007425D4">
      <w:pPr>
        <w:pStyle w:val="Default"/>
        <w:rPr>
          <w:sz w:val="72"/>
          <w:szCs w:val="72"/>
        </w:rPr>
      </w:pPr>
    </w:p>
    <w:p w:rsidR="007425D4" w:rsidRDefault="007425D4">
      <w:pPr>
        <w:pStyle w:val="Default"/>
        <w:rPr>
          <w:sz w:val="72"/>
          <w:szCs w:val="72"/>
        </w:rPr>
      </w:pPr>
    </w:p>
    <w:p w:rsidR="007425D4" w:rsidRDefault="007425D4">
      <w:pPr>
        <w:pStyle w:val="Default"/>
        <w:rPr>
          <w:sz w:val="72"/>
          <w:szCs w:val="72"/>
        </w:rPr>
      </w:pPr>
    </w:p>
    <w:p w:rsidR="007425D4" w:rsidRDefault="007425D4">
      <w:pPr>
        <w:pStyle w:val="Default"/>
        <w:rPr>
          <w:sz w:val="72"/>
          <w:szCs w:val="72"/>
        </w:rPr>
      </w:pPr>
    </w:p>
    <w:p w:rsidR="007425D4" w:rsidRDefault="007425D4">
      <w:pPr>
        <w:pStyle w:val="Default"/>
        <w:jc w:val="center"/>
        <w:rPr>
          <w:sz w:val="72"/>
          <w:szCs w:val="72"/>
        </w:rPr>
      </w:pPr>
    </w:p>
    <w:p w:rsidR="007425D4" w:rsidRDefault="007425D4">
      <w:pPr>
        <w:pStyle w:val="Default"/>
        <w:jc w:val="center"/>
        <w:rPr>
          <w:sz w:val="72"/>
          <w:szCs w:val="72"/>
        </w:rPr>
      </w:pPr>
    </w:p>
    <w:p w:rsidR="007425D4" w:rsidRDefault="00FA286D">
      <w:pPr>
        <w:pStyle w:val="Default"/>
        <w:jc w:val="center"/>
        <w:rPr>
          <w:sz w:val="72"/>
          <w:szCs w:val="72"/>
        </w:rPr>
      </w:pPr>
      <w:bookmarkStart w:id="7" w:name="OLE_LINK6"/>
      <w:r>
        <w:rPr>
          <w:rFonts w:hint="eastAsia"/>
          <w:sz w:val="72"/>
          <w:szCs w:val="72"/>
        </w:rPr>
        <w:t>第三部分</w:t>
      </w:r>
    </w:p>
    <w:p w:rsidR="007425D4" w:rsidRDefault="007425D4">
      <w:pPr>
        <w:pStyle w:val="Default"/>
        <w:jc w:val="center"/>
        <w:rPr>
          <w:sz w:val="70"/>
          <w:szCs w:val="70"/>
        </w:rPr>
      </w:pPr>
    </w:p>
    <w:p w:rsidR="007425D4" w:rsidRDefault="00FA286D">
      <w:pPr>
        <w:pStyle w:val="Default"/>
        <w:jc w:val="center"/>
        <w:rPr>
          <w:sz w:val="70"/>
          <w:szCs w:val="70"/>
        </w:rPr>
      </w:pPr>
      <w:r>
        <w:rPr>
          <w:sz w:val="70"/>
          <w:szCs w:val="70"/>
        </w:rPr>
        <w:t>20</w:t>
      </w:r>
      <w:r>
        <w:rPr>
          <w:rFonts w:hint="eastAsia"/>
          <w:sz w:val="70"/>
          <w:szCs w:val="70"/>
        </w:rPr>
        <w:t>20年度部门决算情况说明</w:t>
      </w:r>
    </w:p>
    <w:bookmarkEnd w:id="7"/>
    <w:p w:rsidR="007425D4" w:rsidRDefault="00FA286D">
      <w:pPr>
        <w:widowControl/>
        <w:jc w:val="left"/>
        <w:rPr>
          <w:rFonts w:ascii="黑体" w:eastAsia="黑体" w:cs="黑体"/>
          <w:color w:val="000000"/>
          <w:kern w:val="0"/>
          <w:sz w:val="70"/>
          <w:szCs w:val="70"/>
        </w:rPr>
      </w:pPr>
      <w:r>
        <w:rPr>
          <w:sz w:val="70"/>
          <w:szCs w:val="70"/>
        </w:rPr>
        <w:br w:type="page"/>
      </w:r>
    </w:p>
    <w:p w:rsidR="007425D4" w:rsidRDefault="007425D4">
      <w:pPr>
        <w:pStyle w:val="Default"/>
        <w:rPr>
          <w:rFonts w:asciiTheme="minorEastAsia" w:eastAsiaTheme="minorEastAsia" w:hAnsiTheme="minorEastAsia"/>
          <w:sz w:val="32"/>
          <w:szCs w:val="32"/>
        </w:rPr>
      </w:pPr>
    </w:p>
    <w:p w:rsidR="007425D4" w:rsidRDefault="00FA286D">
      <w:pPr>
        <w:pStyle w:val="Default"/>
        <w:rPr>
          <w:rFonts w:hAnsi="黑体"/>
          <w:b/>
          <w:sz w:val="32"/>
          <w:szCs w:val="32"/>
        </w:rPr>
      </w:pPr>
      <w:bookmarkStart w:id="8" w:name="OLE_LINK7"/>
      <w:r>
        <w:rPr>
          <w:rFonts w:hAnsi="黑体" w:hint="eastAsia"/>
          <w:b/>
          <w:sz w:val="32"/>
          <w:szCs w:val="32"/>
        </w:rPr>
        <w:t>一、收入支出决算总体情况说明</w:t>
      </w:r>
    </w:p>
    <w:p w:rsidR="007425D4" w:rsidRDefault="00FA286D">
      <w:pPr>
        <w:autoSpaceDE w:val="0"/>
        <w:autoSpaceDN w:val="0"/>
        <w:adjustRightInd w:val="0"/>
        <w:ind w:firstLine="660"/>
        <w:jc w:val="left"/>
        <w:rPr>
          <w:rFonts w:ascii="仿宋" w:eastAsia="仿宋" w:hAnsi="Times New Roman" w:cs="仿宋"/>
          <w:color w:val="000000"/>
          <w:kern w:val="0"/>
          <w:sz w:val="32"/>
          <w:szCs w:val="32"/>
        </w:rPr>
      </w:pPr>
      <w:r>
        <w:rPr>
          <w:rFonts w:ascii="仿宋" w:eastAsia="仿宋" w:hAnsi="Times New Roman" w:cs="仿宋" w:hint="eastAsia"/>
          <w:color w:val="000000"/>
          <w:kern w:val="0"/>
          <w:sz w:val="32"/>
          <w:szCs w:val="32"/>
        </w:rPr>
        <w:t>收入情况：2020年2</w:t>
      </w:r>
      <w:r w:rsidR="004D4AF6">
        <w:rPr>
          <w:rFonts w:ascii="仿宋" w:eastAsia="仿宋" w:hAnsi="Times New Roman" w:cs="仿宋" w:hint="eastAsia"/>
          <w:color w:val="000000"/>
          <w:kern w:val="0"/>
          <w:sz w:val="32"/>
          <w:szCs w:val="32"/>
        </w:rPr>
        <w:t>651.51</w:t>
      </w:r>
      <w:r>
        <w:rPr>
          <w:rFonts w:ascii="仿宋" w:eastAsia="仿宋" w:hAnsi="Times New Roman" w:cs="仿宋" w:hint="eastAsia"/>
          <w:color w:val="000000"/>
          <w:kern w:val="0"/>
          <w:sz w:val="32"/>
          <w:szCs w:val="32"/>
        </w:rPr>
        <w:t>万元，2019年</w:t>
      </w:r>
      <w:r w:rsidR="004D4AF6">
        <w:rPr>
          <w:rFonts w:ascii="仿宋" w:eastAsia="仿宋" w:hAnsi="Times New Roman" w:cs="仿宋" w:hint="eastAsia"/>
          <w:color w:val="000000"/>
          <w:kern w:val="0"/>
          <w:sz w:val="32"/>
          <w:szCs w:val="32"/>
        </w:rPr>
        <w:t>1431.5</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与201</w:t>
      </w:r>
      <w:r>
        <w:rPr>
          <w:rFonts w:ascii="仿宋" w:eastAsia="仿宋" w:hAnsi="Times New Roman" w:cs="仿宋" w:hint="eastAsia"/>
          <w:color w:val="000000"/>
          <w:kern w:val="0"/>
          <w:sz w:val="32"/>
          <w:szCs w:val="32"/>
        </w:rPr>
        <w:t>9</w:t>
      </w:r>
      <w:r>
        <w:rPr>
          <w:rFonts w:ascii="仿宋" w:eastAsia="仿宋" w:hAnsi="Times New Roman" w:cs="仿宋"/>
          <w:color w:val="000000"/>
          <w:kern w:val="0"/>
          <w:sz w:val="32"/>
          <w:szCs w:val="32"/>
        </w:rPr>
        <w:t>年相比，</w:t>
      </w:r>
      <w:r>
        <w:rPr>
          <w:rFonts w:ascii="仿宋" w:eastAsia="仿宋" w:hAnsi="Times New Roman" w:cs="仿宋" w:hint="eastAsia"/>
          <w:color w:val="000000"/>
          <w:kern w:val="0"/>
          <w:sz w:val="32"/>
          <w:szCs w:val="32"/>
        </w:rPr>
        <w:t>增加</w:t>
      </w:r>
      <w:r w:rsidR="004D4AF6">
        <w:rPr>
          <w:rFonts w:ascii="仿宋" w:eastAsia="仿宋" w:hAnsi="Times New Roman" w:cs="仿宋" w:hint="eastAsia"/>
          <w:color w:val="000000"/>
          <w:kern w:val="0"/>
          <w:sz w:val="32"/>
          <w:szCs w:val="32"/>
        </w:rPr>
        <w:t>1220.01</w:t>
      </w:r>
      <w:r>
        <w:rPr>
          <w:rFonts w:ascii="仿宋" w:eastAsia="仿宋" w:hAnsi="Times New Roman" w:cs="仿宋"/>
          <w:color w:val="000000"/>
          <w:kern w:val="0"/>
          <w:sz w:val="32"/>
          <w:szCs w:val="32"/>
        </w:rPr>
        <w:t>万元，</w:t>
      </w:r>
      <w:r>
        <w:rPr>
          <w:rFonts w:ascii="仿宋" w:eastAsia="仿宋" w:hAnsi="Times New Roman" w:cs="仿宋" w:hint="eastAsia"/>
          <w:color w:val="000000"/>
          <w:kern w:val="0"/>
          <w:sz w:val="32"/>
          <w:szCs w:val="32"/>
        </w:rPr>
        <w:t>今年比去年增加</w:t>
      </w:r>
      <w:r w:rsidR="004D4AF6">
        <w:rPr>
          <w:rFonts w:ascii="仿宋" w:eastAsia="仿宋" w:hAnsi="Times New Roman" w:cs="仿宋" w:hint="eastAsia"/>
          <w:color w:val="000000"/>
          <w:kern w:val="0"/>
          <w:sz w:val="32"/>
          <w:szCs w:val="32"/>
        </w:rPr>
        <w:t>85.23</w:t>
      </w:r>
      <w:r>
        <w:rPr>
          <w:rFonts w:ascii="仿宋" w:eastAsia="仿宋" w:hAnsi="Times New Roman" w:cs="仿宋" w:hint="eastAsia"/>
          <w:color w:val="000000"/>
          <w:kern w:val="0"/>
          <w:sz w:val="32"/>
          <w:szCs w:val="32"/>
        </w:rPr>
        <w:t>％，主要是因为</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年因灾倒房重建补助、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年因灾倒房及严损户过渡性生活补助、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年地质灾害救灾资金、</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年全县因灾一般损坏房屋资金补助、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年中央自然灾害救灾、</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年湘潭县自然灾害生活救助补助，均在</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年度一般公共预算财政拨款预算内拨付。</w:t>
      </w:r>
    </w:p>
    <w:p w:rsidR="007425D4" w:rsidRDefault="00FA286D">
      <w:pPr>
        <w:autoSpaceDE w:val="0"/>
        <w:autoSpaceDN w:val="0"/>
        <w:adjustRightInd w:val="0"/>
        <w:ind w:firstLine="660"/>
        <w:jc w:val="left"/>
        <w:rPr>
          <w:rFonts w:ascii="仿宋" w:eastAsia="仿宋" w:hAnsi="Times New Roman" w:cs="仿宋"/>
          <w:color w:val="000000"/>
          <w:kern w:val="0"/>
          <w:sz w:val="32"/>
          <w:szCs w:val="32"/>
        </w:rPr>
      </w:pPr>
      <w:r>
        <w:rPr>
          <w:rFonts w:ascii="仿宋" w:eastAsia="仿宋" w:hAnsi="Times New Roman" w:cs="仿宋" w:hint="eastAsia"/>
          <w:color w:val="000000"/>
          <w:kern w:val="0"/>
          <w:sz w:val="32"/>
          <w:szCs w:val="32"/>
        </w:rPr>
        <w:t>支出情况：2020年</w:t>
      </w:r>
      <w:r w:rsidR="004D4AF6">
        <w:rPr>
          <w:rFonts w:ascii="仿宋" w:eastAsia="仿宋" w:hAnsi="Times New Roman" w:cs="仿宋" w:hint="eastAsia"/>
          <w:color w:val="000000"/>
          <w:kern w:val="0"/>
          <w:sz w:val="32"/>
          <w:szCs w:val="32"/>
        </w:rPr>
        <w:t>2651.51</w:t>
      </w:r>
      <w:r>
        <w:rPr>
          <w:rFonts w:ascii="仿宋" w:eastAsia="仿宋" w:hAnsi="Times New Roman" w:cs="仿宋" w:hint="eastAsia"/>
          <w:color w:val="000000"/>
          <w:kern w:val="0"/>
          <w:sz w:val="32"/>
          <w:szCs w:val="32"/>
        </w:rPr>
        <w:t>万元，2019年</w:t>
      </w:r>
      <w:r w:rsidR="004D4AF6">
        <w:rPr>
          <w:rFonts w:ascii="仿宋" w:eastAsia="仿宋" w:hAnsi="Times New Roman" w:cs="仿宋" w:hint="eastAsia"/>
          <w:color w:val="000000"/>
          <w:kern w:val="0"/>
          <w:sz w:val="32"/>
          <w:szCs w:val="32"/>
        </w:rPr>
        <w:t>1431.5</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与201</w:t>
      </w:r>
      <w:r>
        <w:rPr>
          <w:rFonts w:ascii="仿宋" w:eastAsia="仿宋" w:hAnsi="Times New Roman" w:cs="仿宋" w:hint="eastAsia"/>
          <w:color w:val="000000"/>
          <w:kern w:val="0"/>
          <w:sz w:val="32"/>
          <w:szCs w:val="32"/>
        </w:rPr>
        <w:t>9</w:t>
      </w:r>
      <w:r>
        <w:rPr>
          <w:rFonts w:ascii="仿宋" w:eastAsia="仿宋" w:hAnsi="Times New Roman" w:cs="仿宋"/>
          <w:color w:val="000000"/>
          <w:kern w:val="0"/>
          <w:sz w:val="32"/>
          <w:szCs w:val="32"/>
        </w:rPr>
        <w:t>年相比，</w:t>
      </w:r>
      <w:r>
        <w:rPr>
          <w:rFonts w:ascii="仿宋" w:eastAsia="仿宋" w:hAnsi="Times New Roman" w:cs="仿宋" w:hint="eastAsia"/>
          <w:color w:val="000000"/>
          <w:kern w:val="0"/>
          <w:sz w:val="32"/>
          <w:szCs w:val="32"/>
        </w:rPr>
        <w:t>增加</w:t>
      </w:r>
      <w:r w:rsidR="004D4AF6">
        <w:rPr>
          <w:rFonts w:ascii="仿宋" w:eastAsia="仿宋" w:hAnsi="Times New Roman" w:cs="仿宋" w:hint="eastAsia"/>
          <w:color w:val="000000"/>
          <w:kern w:val="0"/>
          <w:sz w:val="32"/>
          <w:szCs w:val="32"/>
        </w:rPr>
        <w:t>1220.01</w:t>
      </w:r>
      <w:r>
        <w:rPr>
          <w:rFonts w:ascii="仿宋" w:eastAsia="仿宋" w:hAnsi="Times New Roman" w:cs="仿宋"/>
          <w:color w:val="000000"/>
          <w:kern w:val="0"/>
          <w:sz w:val="32"/>
          <w:szCs w:val="32"/>
        </w:rPr>
        <w:t>万元</w:t>
      </w:r>
      <w:r>
        <w:rPr>
          <w:rFonts w:ascii="仿宋" w:eastAsia="仿宋" w:hAnsi="Times New Roman" w:cs="仿宋" w:hint="eastAsia"/>
          <w:color w:val="000000"/>
          <w:kern w:val="0"/>
          <w:sz w:val="32"/>
          <w:szCs w:val="32"/>
        </w:rPr>
        <w:t>，今年比去年增加8</w:t>
      </w:r>
      <w:r w:rsidR="004D4AF6">
        <w:rPr>
          <w:rFonts w:ascii="仿宋" w:eastAsia="仿宋" w:hAnsi="Times New Roman" w:cs="仿宋" w:hint="eastAsia"/>
          <w:color w:val="000000"/>
          <w:kern w:val="0"/>
          <w:sz w:val="32"/>
          <w:szCs w:val="32"/>
        </w:rPr>
        <w:t>5.23</w:t>
      </w:r>
      <w:r>
        <w:rPr>
          <w:rFonts w:ascii="仿宋" w:eastAsia="仿宋" w:hAnsi="Times New Roman" w:cs="仿宋" w:hint="eastAsia"/>
          <w:color w:val="000000"/>
          <w:kern w:val="0"/>
          <w:sz w:val="32"/>
          <w:szCs w:val="32"/>
        </w:rPr>
        <w:t>％，主要是因为</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年因灾倒房重建补助、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年因灾倒房及严损户过渡性生活补助、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年地质灾害救灾资金、</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年全县因灾一般损坏房屋资金补助、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年中央自然灾害救灾、</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年湘潭县自然灾害生活救助补助，均在</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年度一般公共预算财政拨款预算内拨付。</w:t>
      </w:r>
    </w:p>
    <w:p w:rsidR="007425D4" w:rsidRDefault="00FA286D">
      <w:pPr>
        <w:pStyle w:val="Default"/>
        <w:rPr>
          <w:rFonts w:hAnsi="黑体"/>
          <w:b/>
          <w:sz w:val="32"/>
          <w:szCs w:val="32"/>
        </w:rPr>
      </w:pPr>
      <w:r>
        <w:rPr>
          <w:rFonts w:hAnsi="黑体" w:hint="eastAsia"/>
          <w:b/>
          <w:sz w:val="32"/>
          <w:szCs w:val="32"/>
        </w:rPr>
        <w:t>二、收入决算情况说明</w:t>
      </w:r>
    </w:p>
    <w:p w:rsidR="007425D4" w:rsidRDefault="00FA286D">
      <w:pPr>
        <w:autoSpaceDE w:val="0"/>
        <w:autoSpaceDN w:val="0"/>
        <w:adjustRightInd w:val="0"/>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本年收入合计2310.81万元，其中：财政拨款收入2195.86万元，占95.03</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w:t>
      </w:r>
      <w:r>
        <w:rPr>
          <w:rFonts w:ascii="Times New Roman" w:eastAsia="仿宋_GB2312" w:hAnsi="Times New Roman" w:cs="Times New Roman"/>
          <w:kern w:val="0"/>
          <w:sz w:val="32"/>
          <w:szCs w:val="32"/>
        </w:rPr>
        <w:t>上级补助收入</w:t>
      </w:r>
      <w:r>
        <w:rPr>
          <w:rFonts w:ascii="Times New Roman" w:eastAsia="仿宋_GB2312" w:hAnsi="Times New Roman" w:cs="Times New Roman" w:hint="eastAsia"/>
          <w:kern w:val="0"/>
          <w:sz w:val="32"/>
          <w:szCs w:val="32"/>
        </w:rPr>
        <w:t xml:space="preserve"> 0 </w:t>
      </w:r>
      <w:r>
        <w:rPr>
          <w:rFonts w:ascii="Times New Roman" w:eastAsia="仿宋_GB2312" w:hAnsi="Times New Roman" w:cs="Times New Roman"/>
          <w:kern w:val="0"/>
          <w:sz w:val="32"/>
          <w:szCs w:val="32"/>
        </w:rPr>
        <w:t>万元，占</w:t>
      </w:r>
      <w:r>
        <w:rPr>
          <w:rFonts w:ascii="Times New Roman" w:eastAsia="仿宋_GB2312" w:hAnsi="Times New Roman" w:cs="Times New Roman" w:hint="eastAsia"/>
          <w:kern w:val="0"/>
          <w:sz w:val="32"/>
          <w:szCs w:val="32"/>
        </w:rPr>
        <w:t xml:space="preserve"> 0 </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；事业收入</w:t>
      </w:r>
      <w:r>
        <w:rPr>
          <w:rFonts w:ascii="Times New Roman" w:eastAsia="仿宋_GB2312" w:hAnsi="Times New Roman" w:cs="Times New Roman" w:hint="eastAsia"/>
          <w:kern w:val="0"/>
          <w:sz w:val="32"/>
          <w:szCs w:val="32"/>
        </w:rPr>
        <w:t xml:space="preserve"> 0 </w:t>
      </w:r>
      <w:r>
        <w:rPr>
          <w:rFonts w:ascii="Times New Roman" w:eastAsia="仿宋_GB2312" w:hAnsi="Times New Roman" w:cs="Times New Roman"/>
          <w:kern w:val="0"/>
          <w:sz w:val="32"/>
          <w:szCs w:val="32"/>
        </w:rPr>
        <w:t>万元，占</w:t>
      </w:r>
      <w:r>
        <w:rPr>
          <w:rFonts w:ascii="Times New Roman" w:eastAsia="仿宋_GB2312" w:hAnsi="Times New Roman" w:cs="Times New Roman" w:hint="eastAsia"/>
          <w:kern w:val="0"/>
          <w:sz w:val="32"/>
          <w:szCs w:val="32"/>
        </w:rPr>
        <w:t xml:space="preserve"> 0 </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；经营收入</w:t>
      </w:r>
      <w:r>
        <w:rPr>
          <w:rFonts w:ascii="Times New Roman" w:eastAsia="仿宋_GB2312" w:hAnsi="Times New Roman" w:cs="Times New Roman" w:hint="eastAsia"/>
          <w:kern w:val="0"/>
          <w:sz w:val="32"/>
          <w:szCs w:val="32"/>
        </w:rPr>
        <w:t xml:space="preserve"> 0 </w:t>
      </w:r>
      <w:r>
        <w:rPr>
          <w:rFonts w:ascii="Times New Roman" w:eastAsia="仿宋_GB2312" w:hAnsi="Times New Roman" w:cs="Times New Roman"/>
          <w:kern w:val="0"/>
          <w:sz w:val="32"/>
          <w:szCs w:val="32"/>
        </w:rPr>
        <w:t>万元，占</w:t>
      </w:r>
      <w:r>
        <w:rPr>
          <w:rFonts w:ascii="Times New Roman" w:eastAsia="仿宋_GB2312" w:hAnsi="Times New Roman" w:cs="Times New Roman" w:hint="eastAsia"/>
          <w:kern w:val="0"/>
          <w:sz w:val="32"/>
          <w:szCs w:val="32"/>
        </w:rPr>
        <w:t xml:space="preserve"> 0 </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；附属单位上缴收入</w:t>
      </w:r>
      <w:r>
        <w:rPr>
          <w:rFonts w:ascii="Times New Roman" w:eastAsia="仿宋_GB2312" w:hAnsi="Times New Roman" w:cs="Times New Roman" w:hint="eastAsia"/>
          <w:kern w:val="0"/>
          <w:sz w:val="32"/>
          <w:szCs w:val="32"/>
        </w:rPr>
        <w:t xml:space="preserve"> 0 </w:t>
      </w:r>
      <w:r>
        <w:rPr>
          <w:rFonts w:ascii="Times New Roman" w:eastAsia="仿宋_GB2312" w:hAnsi="Times New Roman" w:cs="Times New Roman"/>
          <w:kern w:val="0"/>
          <w:sz w:val="32"/>
          <w:szCs w:val="32"/>
        </w:rPr>
        <w:t>万元，占</w:t>
      </w:r>
      <w:r>
        <w:rPr>
          <w:rFonts w:ascii="Times New Roman" w:eastAsia="仿宋_GB2312" w:hAnsi="Times New Roman" w:cs="Times New Roman" w:hint="eastAsia"/>
          <w:kern w:val="0"/>
          <w:sz w:val="32"/>
          <w:szCs w:val="32"/>
        </w:rPr>
        <w:t xml:space="preserve"> 0 </w:t>
      </w:r>
      <w:r>
        <w:rPr>
          <w:rFonts w:ascii="Times New Roman" w:eastAsia="仿宋_GB2312" w:hAnsi="Times New Roman" w:cs="Times New Roman"/>
          <w:kern w:val="0"/>
          <w:sz w:val="32"/>
          <w:szCs w:val="32"/>
        </w:rPr>
        <w:t>%</w:t>
      </w:r>
      <w:r>
        <w:rPr>
          <w:rFonts w:ascii="Times New Roman" w:eastAsia="仿宋_GB2312" w:hAnsi="Times New Roman" w:cs="Times New Roman"/>
          <w:kern w:val="0"/>
          <w:sz w:val="32"/>
          <w:szCs w:val="32"/>
        </w:rPr>
        <w:t>；</w:t>
      </w:r>
      <w:r>
        <w:rPr>
          <w:rFonts w:ascii="仿宋" w:eastAsia="仿宋" w:hAnsi="仿宋" w:cs="黑体" w:hint="eastAsia"/>
          <w:color w:val="000000"/>
          <w:kern w:val="0"/>
          <w:sz w:val="32"/>
          <w:szCs w:val="32"/>
        </w:rPr>
        <w:t>其他收入114.95万元，占4.97</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w:t>
      </w:r>
    </w:p>
    <w:p w:rsidR="007425D4" w:rsidRDefault="00FA286D">
      <w:pPr>
        <w:pStyle w:val="Default"/>
        <w:rPr>
          <w:rFonts w:hAnsi="黑体"/>
          <w:b/>
          <w:sz w:val="32"/>
          <w:szCs w:val="32"/>
        </w:rPr>
      </w:pPr>
      <w:r>
        <w:rPr>
          <w:rFonts w:hAnsi="黑体" w:hint="eastAsia"/>
          <w:b/>
          <w:sz w:val="32"/>
          <w:szCs w:val="32"/>
        </w:rPr>
        <w:t>三、支出决算情况说明</w:t>
      </w:r>
    </w:p>
    <w:p w:rsidR="007425D4" w:rsidRDefault="00FA286D">
      <w:pPr>
        <w:autoSpaceDE w:val="0"/>
        <w:autoSpaceDN w:val="0"/>
        <w:adjustRightInd w:val="0"/>
        <w:spacing w:line="600" w:lineRule="exact"/>
        <w:ind w:firstLineChars="200" w:firstLine="640"/>
        <w:jc w:val="left"/>
        <w:rPr>
          <w:rFonts w:ascii="Times New Roman" w:eastAsia="仿宋_GB2312" w:hAnsi="Times New Roman" w:cs="Times New Roman"/>
          <w:kern w:val="0"/>
          <w:sz w:val="32"/>
          <w:szCs w:val="32"/>
        </w:rPr>
      </w:pPr>
      <w:r>
        <w:rPr>
          <w:rFonts w:ascii="仿宋" w:eastAsia="仿宋" w:hAnsi="仿宋" w:cs="黑体" w:hint="eastAsia"/>
          <w:color w:val="000000"/>
          <w:kern w:val="0"/>
          <w:sz w:val="32"/>
          <w:szCs w:val="32"/>
        </w:rPr>
        <w:t>本年支出合计2310.81万元，其中：基本支出708.52万元，占30.66</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；项目支出1602.29万元，占69.34</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w:t>
      </w:r>
      <w:r>
        <w:rPr>
          <w:rFonts w:ascii="Times New Roman" w:eastAsia="仿宋_GB2312" w:hAnsi="Times New Roman" w:cs="Times New Roman"/>
          <w:kern w:val="0"/>
          <w:sz w:val="32"/>
          <w:szCs w:val="32"/>
        </w:rPr>
        <w:t>上缴上级支出</w:t>
      </w:r>
      <w:r>
        <w:rPr>
          <w:rFonts w:ascii="Times New Roman" w:eastAsia="仿宋_GB2312" w:hAnsi="Times New Roman" w:cs="Times New Roman"/>
          <w:kern w:val="0"/>
          <w:sz w:val="32"/>
          <w:szCs w:val="32"/>
        </w:rPr>
        <w:t xml:space="preserve"> </w:t>
      </w:r>
      <w:r>
        <w:rPr>
          <w:rFonts w:ascii="Times New Roman" w:eastAsia="仿宋_GB2312" w:hAnsi="Times New Roman" w:cs="Times New Roman" w:hint="eastAsia"/>
          <w:kern w:val="0"/>
          <w:sz w:val="32"/>
          <w:szCs w:val="32"/>
        </w:rPr>
        <w:t>0</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万元，占</w:t>
      </w:r>
      <w:r>
        <w:rPr>
          <w:rFonts w:ascii="Times New Roman" w:eastAsia="仿宋_GB2312" w:hAnsi="Times New Roman" w:cs="Times New Roman"/>
          <w:kern w:val="0"/>
          <w:sz w:val="32"/>
          <w:szCs w:val="32"/>
        </w:rPr>
        <w:t xml:space="preserve"> </w:t>
      </w:r>
      <w:r>
        <w:rPr>
          <w:rFonts w:ascii="Times New Roman" w:eastAsia="仿宋_GB2312" w:hAnsi="Times New Roman" w:cs="Times New Roman" w:hint="eastAsia"/>
          <w:kern w:val="0"/>
          <w:sz w:val="32"/>
          <w:szCs w:val="32"/>
        </w:rPr>
        <w:t>0</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；经营支出</w:t>
      </w:r>
      <w:r>
        <w:rPr>
          <w:rFonts w:ascii="Times New Roman" w:eastAsia="仿宋_GB2312" w:hAnsi="Times New Roman" w:cs="Times New Roman"/>
          <w:kern w:val="0"/>
          <w:sz w:val="32"/>
          <w:szCs w:val="32"/>
        </w:rPr>
        <w:t xml:space="preserve"> </w:t>
      </w:r>
      <w:r>
        <w:rPr>
          <w:rFonts w:ascii="Times New Roman" w:eastAsia="仿宋_GB2312" w:hAnsi="Times New Roman" w:cs="Times New Roman" w:hint="eastAsia"/>
          <w:kern w:val="0"/>
          <w:sz w:val="32"/>
          <w:szCs w:val="32"/>
        </w:rPr>
        <w:t>0</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万元，占</w:t>
      </w:r>
      <w:r>
        <w:rPr>
          <w:rFonts w:ascii="Times New Roman" w:eastAsia="仿宋_GB2312" w:hAnsi="Times New Roman" w:cs="Times New Roman"/>
          <w:kern w:val="0"/>
          <w:sz w:val="32"/>
          <w:szCs w:val="32"/>
        </w:rPr>
        <w:t xml:space="preserve"> </w:t>
      </w:r>
      <w:r>
        <w:rPr>
          <w:rFonts w:ascii="Times New Roman" w:eastAsia="仿宋_GB2312" w:hAnsi="Times New Roman" w:cs="Times New Roman" w:hint="eastAsia"/>
          <w:kern w:val="0"/>
          <w:sz w:val="32"/>
          <w:szCs w:val="32"/>
        </w:rPr>
        <w:t>0</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；对附属单位补助支出</w:t>
      </w:r>
      <w:r>
        <w:rPr>
          <w:rFonts w:ascii="Times New Roman" w:eastAsia="仿宋_GB2312" w:hAnsi="Times New Roman" w:cs="Times New Roman"/>
          <w:kern w:val="0"/>
          <w:sz w:val="32"/>
          <w:szCs w:val="32"/>
        </w:rPr>
        <w:t xml:space="preserve"> </w:t>
      </w:r>
      <w:r>
        <w:rPr>
          <w:rFonts w:ascii="Times New Roman" w:eastAsia="仿宋_GB2312" w:hAnsi="Times New Roman" w:cs="Times New Roman" w:hint="eastAsia"/>
          <w:kern w:val="0"/>
          <w:sz w:val="32"/>
          <w:szCs w:val="32"/>
        </w:rPr>
        <w:t>0</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万元，占</w:t>
      </w:r>
      <w:r>
        <w:rPr>
          <w:rFonts w:ascii="Times New Roman" w:eastAsia="仿宋_GB2312" w:hAnsi="Times New Roman" w:cs="Times New Roman"/>
          <w:kern w:val="0"/>
          <w:sz w:val="32"/>
          <w:szCs w:val="32"/>
        </w:rPr>
        <w:t xml:space="preserve"> </w:t>
      </w:r>
      <w:r>
        <w:rPr>
          <w:rFonts w:ascii="Times New Roman" w:eastAsia="仿宋_GB2312" w:hAnsi="Times New Roman" w:cs="Times New Roman" w:hint="eastAsia"/>
          <w:kern w:val="0"/>
          <w:sz w:val="32"/>
          <w:szCs w:val="32"/>
        </w:rPr>
        <w:t>0</w:t>
      </w:r>
      <w:r>
        <w:rPr>
          <w:rFonts w:ascii="Times New Roman" w:eastAsia="仿宋_GB2312" w:hAnsi="Times New Roman" w:cs="Times New Roman"/>
          <w:kern w:val="0"/>
          <w:sz w:val="32"/>
          <w:szCs w:val="32"/>
        </w:rPr>
        <w:t xml:space="preserve"> %</w:t>
      </w:r>
      <w:r>
        <w:rPr>
          <w:rFonts w:ascii="Times New Roman" w:eastAsia="仿宋_GB2312" w:hAnsi="Times New Roman" w:cs="Times New Roman"/>
          <w:kern w:val="0"/>
          <w:sz w:val="32"/>
          <w:szCs w:val="32"/>
        </w:rPr>
        <w:t>。</w:t>
      </w:r>
    </w:p>
    <w:p w:rsidR="007425D4" w:rsidRDefault="00FA286D">
      <w:pPr>
        <w:pStyle w:val="Default"/>
        <w:rPr>
          <w:rFonts w:hAnsi="黑体"/>
          <w:b/>
          <w:sz w:val="32"/>
          <w:szCs w:val="32"/>
        </w:rPr>
      </w:pPr>
      <w:r>
        <w:rPr>
          <w:rFonts w:hAnsi="黑体" w:hint="eastAsia"/>
          <w:b/>
          <w:sz w:val="32"/>
          <w:szCs w:val="32"/>
        </w:rPr>
        <w:t>四、财政拨款收入支出决算总体情况说明</w:t>
      </w:r>
    </w:p>
    <w:p w:rsidR="007425D4" w:rsidRDefault="00FA286D">
      <w:pPr>
        <w:pStyle w:val="Default"/>
        <w:rPr>
          <w:rFonts w:ascii="仿宋" w:eastAsia="仿宋" w:hAnsi="仿宋"/>
          <w:sz w:val="32"/>
          <w:szCs w:val="32"/>
        </w:rPr>
      </w:pPr>
      <w:r>
        <w:rPr>
          <w:rFonts w:asciiTheme="minorEastAsia" w:eastAsiaTheme="minorEastAsia" w:hAnsiTheme="minorEastAsia" w:hint="eastAsia"/>
          <w:sz w:val="32"/>
          <w:szCs w:val="32"/>
        </w:rPr>
        <w:lastRenderedPageBreak/>
        <w:t xml:space="preserve">   </w:t>
      </w:r>
      <w:r>
        <w:rPr>
          <w:rFonts w:ascii="仿宋" w:eastAsia="仿宋" w:hAnsi="仿宋" w:hint="eastAsia"/>
          <w:sz w:val="32"/>
          <w:szCs w:val="32"/>
        </w:rPr>
        <w:t>2020年财政拨款收入2195.86万元，2019年为963.05万元，今年比去年增加了1232.81万元，增加28％，主要是因为</w:t>
      </w:r>
      <w:r>
        <w:rPr>
          <w:rFonts w:ascii="仿宋" w:eastAsia="仿宋" w:hAnsi="Times New Roman" w:cs="仿宋"/>
          <w:sz w:val="32"/>
          <w:szCs w:val="32"/>
        </w:rPr>
        <w:t>2019</w:t>
      </w:r>
      <w:r>
        <w:rPr>
          <w:rFonts w:ascii="仿宋" w:eastAsia="仿宋" w:hAnsi="Times New Roman" w:cs="仿宋" w:hint="eastAsia"/>
          <w:sz w:val="32"/>
          <w:szCs w:val="32"/>
        </w:rPr>
        <w:t>年因灾倒房重建补助</w:t>
      </w:r>
      <w:r>
        <w:rPr>
          <w:rFonts w:ascii="仿宋" w:eastAsia="仿宋" w:hAnsi="Times New Roman" w:cs="仿宋"/>
          <w:sz w:val="32"/>
          <w:szCs w:val="32"/>
        </w:rPr>
        <w:t>175</w:t>
      </w:r>
      <w:r>
        <w:rPr>
          <w:rFonts w:ascii="仿宋" w:eastAsia="仿宋" w:hAnsi="Times New Roman" w:cs="仿宋" w:hint="eastAsia"/>
          <w:sz w:val="32"/>
          <w:szCs w:val="32"/>
        </w:rPr>
        <w:t>万元、</w:t>
      </w:r>
      <w:r>
        <w:rPr>
          <w:rFonts w:ascii="仿宋" w:eastAsia="仿宋" w:hAnsi="Times New Roman" w:cs="仿宋"/>
          <w:sz w:val="32"/>
          <w:szCs w:val="32"/>
        </w:rPr>
        <w:t>2019</w:t>
      </w:r>
      <w:r>
        <w:rPr>
          <w:rFonts w:ascii="仿宋" w:eastAsia="仿宋" w:hAnsi="Times New Roman" w:cs="仿宋" w:hint="eastAsia"/>
          <w:sz w:val="32"/>
          <w:szCs w:val="32"/>
        </w:rPr>
        <w:t>年因灾倒房及严损户过渡性生活补助</w:t>
      </w:r>
      <w:r>
        <w:rPr>
          <w:rFonts w:ascii="仿宋" w:eastAsia="仿宋" w:hAnsi="Times New Roman" w:cs="仿宋"/>
          <w:sz w:val="32"/>
          <w:szCs w:val="32"/>
        </w:rPr>
        <w:t>25.2</w:t>
      </w:r>
      <w:r>
        <w:rPr>
          <w:rFonts w:ascii="仿宋" w:eastAsia="仿宋" w:hAnsi="Times New Roman" w:cs="仿宋" w:hint="eastAsia"/>
          <w:sz w:val="32"/>
          <w:szCs w:val="32"/>
        </w:rPr>
        <w:t>万元、</w:t>
      </w:r>
      <w:r>
        <w:rPr>
          <w:rFonts w:ascii="仿宋" w:eastAsia="仿宋" w:hAnsi="Times New Roman" w:cs="仿宋"/>
          <w:sz w:val="32"/>
          <w:szCs w:val="32"/>
        </w:rPr>
        <w:t>2019</w:t>
      </w:r>
      <w:r>
        <w:rPr>
          <w:rFonts w:ascii="仿宋" w:eastAsia="仿宋" w:hAnsi="Times New Roman" w:cs="仿宋" w:hint="eastAsia"/>
          <w:sz w:val="32"/>
          <w:szCs w:val="32"/>
        </w:rPr>
        <w:t>年地质灾害救灾资金</w:t>
      </w:r>
      <w:r>
        <w:rPr>
          <w:rFonts w:ascii="仿宋" w:eastAsia="仿宋" w:hAnsi="Times New Roman" w:cs="仿宋"/>
          <w:sz w:val="32"/>
          <w:szCs w:val="32"/>
        </w:rPr>
        <w:t>200</w:t>
      </w:r>
      <w:r>
        <w:rPr>
          <w:rFonts w:ascii="仿宋" w:eastAsia="仿宋" w:hAnsi="Times New Roman" w:cs="仿宋" w:hint="eastAsia"/>
          <w:sz w:val="32"/>
          <w:szCs w:val="32"/>
        </w:rPr>
        <w:t>万元、</w:t>
      </w:r>
      <w:r>
        <w:rPr>
          <w:rFonts w:ascii="仿宋" w:eastAsia="仿宋" w:hAnsi="Times New Roman" w:cs="仿宋"/>
          <w:sz w:val="32"/>
          <w:szCs w:val="32"/>
        </w:rPr>
        <w:t>2019</w:t>
      </w:r>
      <w:r>
        <w:rPr>
          <w:rFonts w:ascii="仿宋" w:eastAsia="仿宋" w:hAnsi="Times New Roman" w:cs="仿宋" w:hint="eastAsia"/>
          <w:sz w:val="32"/>
          <w:szCs w:val="32"/>
        </w:rPr>
        <w:t>年全县因灾一般损坏房屋资金补助（共计</w:t>
      </w:r>
      <w:r>
        <w:rPr>
          <w:rFonts w:ascii="仿宋" w:eastAsia="仿宋" w:hAnsi="Times New Roman" w:cs="仿宋"/>
          <w:sz w:val="32"/>
          <w:szCs w:val="32"/>
        </w:rPr>
        <w:t>529</w:t>
      </w:r>
      <w:r>
        <w:rPr>
          <w:rFonts w:ascii="仿宋" w:eastAsia="仿宋" w:hAnsi="Times New Roman" w:cs="仿宋" w:hint="eastAsia"/>
          <w:sz w:val="32"/>
          <w:szCs w:val="32"/>
        </w:rPr>
        <w:t>户）</w:t>
      </w:r>
      <w:r>
        <w:rPr>
          <w:rFonts w:ascii="仿宋" w:eastAsia="仿宋" w:hAnsi="Times New Roman" w:cs="仿宋"/>
          <w:sz w:val="32"/>
          <w:szCs w:val="32"/>
        </w:rPr>
        <w:t>65.08</w:t>
      </w:r>
      <w:r>
        <w:rPr>
          <w:rFonts w:ascii="仿宋" w:eastAsia="仿宋" w:hAnsi="Times New Roman" w:cs="仿宋" w:hint="eastAsia"/>
          <w:sz w:val="32"/>
          <w:szCs w:val="32"/>
        </w:rPr>
        <w:t>万元、</w:t>
      </w:r>
      <w:r>
        <w:rPr>
          <w:rFonts w:ascii="仿宋" w:eastAsia="仿宋" w:hAnsi="Times New Roman" w:cs="仿宋"/>
          <w:sz w:val="32"/>
          <w:szCs w:val="32"/>
        </w:rPr>
        <w:t>2019</w:t>
      </w:r>
      <w:r>
        <w:rPr>
          <w:rFonts w:ascii="仿宋" w:eastAsia="仿宋" w:hAnsi="Times New Roman" w:cs="仿宋" w:hint="eastAsia"/>
          <w:sz w:val="32"/>
          <w:szCs w:val="32"/>
        </w:rPr>
        <w:t>年中央自然灾害救灾</w:t>
      </w:r>
      <w:r>
        <w:rPr>
          <w:rFonts w:ascii="仿宋" w:eastAsia="仿宋" w:hAnsi="Times New Roman" w:cs="仿宋"/>
          <w:sz w:val="32"/>
          <w:szCs w:val="32"/>
        </w:rPr>
        <w:t>299.98</w:t>
      </w:r>
      <w:r>
        <w:rPr>
          <w:rFonts w:ascii="仿宋" w:eastAsia="仿宋" w:hAnsi="Times New Roman" w:cs="仿宋" w:hint="eastAsia"/>
          <w:sz w:val="32"/>
          <w:szCs w:val="32"/>
        </w:rPr>
        <w:t>万元、</w:t>
      </w:r>
      <w:r>
        <w:rPr>
          <w:rFonts w:ascii="仿宋" w:eastAsia="仿宋" w:hAnsi="Times New Roman" w:cs="仿宋"/>
          <w:sz w:val="32"/>
          <w:szCs w:val="32"/>
        </w:rPr>
        <w:t>2020</w:t>
      </w:r>
      <w:r>
        <w:rPr>
          <w:rFonts w:ascii="仿宋" w:eastAsia="仿宋" w:hAnsi="Times New Roman" w:cs="仿宋" w:hint="eastAsia"/>
          <w:sz w:val="32"/>
          <w:szCs w:val="32"/>
        </w:rPr>
        <w:t>年湘潭县自然灾害生活救助补助</w:t>
      </w:r>
      <w:r>
        <w:rPr>
          <w:rFonts w:ascii="仿宋" w:eastAsia="仿宋" w:hAnsi="Times New Roman" w:cs="仿宋"/>
          <w:sz w:val="32"/>
          <w:szCs w:val="32"/>
        </w:rPr>
        <w:t>200</w:t>
      </w:r>
      <w:r>
        <w:rPr>
          <w:rFonts w:ascii="仿宋" w:eastAsia="仿宋" w:hAnsi="Times New Roman" w:cs="仿宋" w:hint="eastAsia"/>
          <w:sz w:val="32"/>
          <w:szCs w:val="32"/>
        </w:rPr>
        <w:t>万元，共计</w:t>
      </w:r>
      <w:r>
        <w:rPr>
          <w:rFonts w:ascii="仿宋" w:eastAsia="仿宋" w:hAnsi="Times New Roman" w:cs="仿宋"/>
          <w:sz w:val="32"/>
          <w:szCs w:val="32"/>
        </w:rPr>
        <w:t>965.26</w:t>
      </w:r>
      <w:r>
        <w:rPr>
          <w:rFonts w:ascii="仿宋" w:eastAsia="仿宋" w:hAnsi="Times New Roman" w:cs="仿宋" w:hint="eastAsia"/>
          <w:sz w:val="32"/>
          <w:szCs w:val="32"/>
        </w:rPr>
        <w:t>万元均在</w:t>
      </w:r>
      <w:r>
        <w:rPr>
          <w:rFonts w:ascii="仿宋" w:eastAsia="仿宋" w:hAnsi="Times New Roman" w:cs="仿宋"/>
          <w:sz w:val="32"/>
          <w:szCs w:val="32"/>
        </w:rPr>
        <w:t>2020</w:t>
      </w:r>
      <w:r>
        <w:rPr>
          <w:rFonts w:ascii="仿宋" w:eastAsia="仿宋" w:hAnsi="Times New Roman" w:cs="仿宋" w:hint="eastAsia"/>
          <w:sz w:val="32"/>
          <w:szCs w:val="32"/>
        </w:rPr>
        <w:t>年度一般公共预算财政拨款预算内拨付</w:t>
      </w:r>
      <w:r>
        <w:rPr>
          <w:rFonts w:ascii="仿宋" w:eastAsia="仿宋" w:hAnsi="仿宋" w:hint="eastAsia"/>
          <w:sz w:val="32"/>
          <w:szCs w:val="32"/>
        </w:rPr>
        <w:t>。</w:t>
      </w:r>
    </w:p>
    <w:p w:rsidR="007425D4" w:rsidRDefault="00FA286D">
      <w:pPr>
        <w:autoSpaceDE w:val="0"/>
        <w:autoSpaceDN w:val="0"/>
        <w:adjustRightInd w:val="0"/>
        <w:ind w:firstLineChars="200" w:firstLine="640"/>
        <w:jc w:val="left"/>
        <w:rPr>
          <w:rFonts w:ascii="仿宋" w:eastAsia="仿宋" w:hAnsi="Times New Roman" w:cs="仿宋"/>
          <w:color w:val="000000"/>
          <w:kern w:val="0"/>
          <w:sz w:val="32"/>
          <w:szCs w:val="32"/>
        </w:rPr>
      </w:pPr>
      <w:r>
        <w:rPr>
          <w:rFonts w:ascii="仿宋" w:eastAsia="仿宋" w:hAnsi="仿宋" w:cs="黑体" w:hint="eastAsia"/>
          <w:color w:val="000000"/>
          <w:kern w:val="0"/>
          <w:sz w:val="32"/>
          <w:szCs w:val="32"/>
        </w:rPr>
        <w:t>2020年财政拨款支出2195.86万元，2019年为1103.91万元，今年比去年增加了1091.95万元，增加98.92％。主要是因为</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年因灾倒房重建补助</w:t>
      </w:r>
      <w:r>
        <w:rPr>
          <w:rFonts w:ascii="仿宋" w:eastAsia="仿宋" w:hAnsi="Times New Roman" w:cs="仿宋"/>
          <w:color w:val="000000"/>
          <w:kern w:val="0"/>
          <w:sz w:val="32"/>
          <w:szCs w:val="32"/>
        </w:rPr>
        <w:t>175</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年因灾倒房及严损户过渡性生活补助</w:t>
      </w:r>
      <w:r>
        <w:rPr>
          <w:rFonts w:ascii="仿宋" w:eastAsia="仿宋" w:hAnsi="Times New Roman" w:cs="仿宋"/>
          <w:color w:val="000000"/>
          <w:kern w:val="0"/>
          <w:sz w:val="32"/>
          <w:szCs w:val="32"/>
        </w:rPr>
        <w:t>25.2</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年地质灾害救灾资金</w:t>
      </w:r>
      <w:r>
        <w:rPr>
          <w:rFonts w:ascii="仿宋" w:eastAsia="仿宋" w:hAnsi="Times New Roman" w:cs="仿宋"/>
          <w:color w:val="000000"/>
          <w:kern w:val="0"/>
          <w:sz w:val="32"/>
          <w:szCs w:val="32"/>
        </w:rPr>
        <w:t>200</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年全县因灾一般损坏房屋资金补助（共计</w:t>
      </w:r>
      <w:r>
        <w:rPr>
          <w:rFonts w:ascii="仿宋" w:eastAsia="仿宋" w:hAnsi="Times New Roman" w:cs="仿宋"/>
          <w:color w:val="000000"/>
          <w:kern w:val="0"/>
          <w:sz w:val="32"/>
          <w:szCs w:val="32"/>
        </w:rPr>
        <w:t>529</w:t>
      </w:r>
      <w:r>
        <w:rPr>
          <w:rFonts w:ascii="仿宋" w:eastAsia="仿宋" w:hAnsi="Times New Roman" w:cs="仿宋" w:hint="eastAsia"/>
          <w:color w:val="000000"/>
          <w:kern w:val="0"/>
          <w:sz w:val="32"/>
          <w:szCs w:val="32"/>
        </w:rPr>
        <w:t>户）</w:t>
      </w:r>
      <w:r>
        <w:rPr>
          <w:rFonts w:ascii="仿宋" w:eastAsia="仿宋" w:hAnsi="Times New Roman" w:cs="仿宋"/>
          <w:color w:val="000000"/>
          <w:kern w:val="0"/>
          <w:sz w:val="32"/>
          <w:szCs w:val="32"/>
        </w:rPr>
        <w:t>65.08</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年中央自然灾害救灾</w:t>
      </w:r>
      <w:r>
        <w:rPr>
          <w:rFonts w:ascii="仿宋" w:eastAsia="仿宋" w:hAnsi="Times New Roman" w:cs="仿宋"/>
          <w:color w:val="000000"/>
          <w:kern w:val="0"/>
          <w:sz w:val="32"/>
          <w:szCs w:val="32"/>
        </w:rPr>
        <w:t>299.98</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年湘潭县自然灾害生活救助补助</w:t>
      </w:r>
      <w:r>
        <w:rPr>
          <w:rFonts w:ascii="仿宋" w:eastAsia="仿宋" w:hAnsi="Times New Roman" w:cs="仿宋"/>
          <w:color w:val="000000"/>
          <w:kern w:val="0"/>
          <w:sz w:val="32"/>
          <w:szCs w:val="32"/>
        </w:rPr>
        <w:t>200</w:t>
      </w:r>
      <w:r>
        <w:rPr>
          <w:rFonts w:ascii="仿宋" w:eastAsia="仿宋" w:hAnsi="Times New Roman" w:cs="仿宋" w:hint="eastAsia"/>
          <w:color w:val="000000"/>
          <w:kern w:val="0"/>
          <w:sz w:val="32"/>
          <w:szCs w:val="32"/>
        </w:rPr>
        <w:t>万元，共计</w:t>
      </w:r>
      <w:r>
        <w:rPr>
          <w:rFonts w:ascii="仿宋" w:eastAsia="仿宋" w:hAnsi="Times New Roman" w:cs="仿宋"/>
          <w:color w:val="000000"/>
          <w:kern w:val="0"/>
          <w:sz w:val="32"/>
          <w:szCs w:val="32"/>
        </w:rPr>
        <w:t>965.26</w:t>
      </w:r>
      <w:r>
        <w:rPr>
          <w:rFonts w:ascii="仿宋" w:eastAsia="仿宋" w:hAnsi="Times New Roman" w:cs="仿宋" w:hint="eastAsia"/>
          <w:color w:val="000000"/>
          <w:kern w:val="0"/>
          <w:sz w:val="32"/>
          <w:szCs w:val="32"/>
        </w:rPr>
        <w:t>万元均在</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年度一般公共预算财政拨款预算内拨付。</w:t>
      </w:r>
    </w:p>
    <w:p w:rsidR="007425D4" w:rsidRDefault="00FA286D">
      <w:pPr>
        <w:pStyle w:val="Default"/>
        <w:ind w:firstLine="630"/>
        <w:rPr>
          <w:rFonts w:hAnsi="黑体"/>
          <w:b/>
          <w:sz w:val="32"/>
          <w:szCs w:val="32"/>
        </w:rPr>
      </w:pPr>
      <w:r>
        <w:rPr>
          <w:rFonts w:hAnsi="黑体" w:hint="eastAsia"/>
          <w:b/>
          <w:sz w:val="32"/>
          <w:szCs w:val="32"/>
        </w:rPr>
        <w:t>五、一般公共预算财政拨款支出决算情况说明</w:t>
      </w:r>
    </w:p>
    <w:p w:rsidR="007425D4" w:rsidRDefault="00FA286D" w:rsidP="00FA286D">
      <w:pPr>
        <w:pStyle w:val="Default"/>
        <w:ind w:firstLineChars="200" w:firstLine="643"/>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7425D4" w:rsidRDefault="00FA286D">
      <w:pPr>
        <w:autoSpaceDE w:val="0"/>
        <w:autoSpaceDN w:val="0"/>
        <w:adjustRightInd w:val="0"/>
        <w:ind w:firstLine="660"/>
        <w:jc w:val="left"/>
        <w:rPr>
          <w:rFonts w:ascii="仿宋" w:eastAsia="仿宋" w:hAnsi="Times New Roman" w:cs="仿宋"/>
          <w:color w:val="000000"/>
          <w:kern w:val="0"/>
          <w:sz w:val="32"/>
          <w:szCs w:val="32"/>
        </w:rPr>
      </w:pP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20年度财政拨款支出2195.86万元，占本年支出合计的95.03</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，与</w:t>
      </w: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19年相比，财政拨款支出增加1091.95万元，增加98.92</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，主要是因为</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年因灾倒房重建补助、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年因灾倒房及严损户过渡性生活补助、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年地质灾害救灾资金、</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年全县因灾一般损坏房屋资金补助、</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年中央自然灾害救灾、</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年湘潭县自然灾害生活救助补助，均在</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年度一般公共预算财政拨款预算内拨付。</w:t>
      </w:r>
    </w:p>
    <w:p w:rsidR="007425D4" w:rsidRDefault="00FA286D" w:rsidP="00FA286D">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20年度财政拨款支出2195.86万元，主要用于以下方面：</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lastRenderedPageBreak/>
        <w:t>灾害防治及应急管理支出（类）应急管理事务（款）行政运行（项）（2240101）1214.59万元，占55.31</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灾害防治及应急管理支出（类）应急管理事务（款）其他应急管理支出（项）（2240199）16万元，占0.73</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灾害防治及应急管理支出（类）自然灾害救灾及恢复重建支出（款）中央自然灾害生活补助（项）（2240701）299.99万元，占13.66%；</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灾害防治及应急管理支出（类）自然灾害救灾及恢复重建支出（款）自然灾害救灾补助（项）（2240703）200万元，占9.11</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灾害防治及应急管理支出（类）其他灾害防治及应急管理支出（款）其他灾害防治及应急管理支出（项）（2249900）465.28万元，占21.19</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w:t>
      </w:r>
    </w:p>
    <w:p w:rsidR="007425D4" w:rsidRDefault="00FA286D" w:rsidP="00FA286D">
      <w:pPr>
        <w:pStyle w:val="Default"/>
        <w:ind w:firstLineChars="250" w:firstLine="803"/>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7425D4" w:rsidRDefault="00FA286D">
      <w:pPr>
        <w:autoSpaceDE w:val="0"/>
        <w:autoSpaceDN w:val="0"/>
        <w:adjustRightInd w:val="0"/>
        <w:ind w:firstLineChars="200" w:firstLine="640"/>
        <w:jc w:val="left"/>
        <w:rPr>
          <w:rFonts w:ascii="仿宋" w:eastAsia="仿宋" w:hAnsi="Times New Roman" w:cs="仿宋"/>
          <w:color w:val="000000"/>
          <w:kern w:val="0"/>
          <w:sz w:val="32"/>
          <w:szCs w:val="32"/>
        </w:rPr>
      </w:pP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20年度财政拨款支出年初预算数为605.41万元，支出决算数为2195.86万元，完成年初预算的263</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，其中：</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color w:val="000000"/>
          <w:kern w:val="0"/>
          <w:sz w:val="32"/>
          <w:szCs w:val="32"/>
        </w:rPr>
        <w:t>1</w:t>
      </w:r>
      <w:r>
        <w:rPr>
          <w:rFonts w:ascii="仿宋" w:eastAsia="仿宋" w:hAnsi="仿宋" w:cs="黑体" w:hint="eastAsia"/>
          <w:color w:val="000000"/>
          <w:kern w:val="0"/>
          <w:sz w:val="32"/>
          <w:szCs w:val="32"/>
        </w:rPr>
        <w:t>、灾害防治及应急管理支出（类）应急管理事务（款）行政运行（项）（2240101）。</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年初预算为575.41万元，支出决算为1214.59万元，完成年初预算的111</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，决算数大于年初预算数的主要原因是：安全生产专项不在年初预算内。</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color w:val="000000"/>
          <w:kern w:val="0"/>
          <w:sz w:val="32"/>
          <w:szCs w:val="32"/>
        </w:rPr>
        <w:t>2</w:t>
      </w:r>
      <w:r>
        <w:rPr>
          <w:rFonts w:ascii="仿宋" w:eastAsia="仿宋" w:hAnsi="仿宋" w:cs="黑体" w:hint="eastAsia"/>
          <w:color w:val="000000"/>
          <w:kern w:val="0"/>
          <w:sz w:val="32"/>
          <w:szCs w:val="32"/>
        </w:rPr>
        <w:t>、灾害防治及应急管理支出（类）应急管理事务（款）其他应急管理支出（项）（2240199）16万元。</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年初预算为16.32万元，支出决算为16万元，完成年初预算的98.04</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，决算数小于年初预算数的主要原因是：严格按照预算执行。</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3、灾害防治及应急管理支出（类）自然灾害救灾及恢复重建支出（款）中央自然灾害生活补助（项）（2240701）。</w:t>
      </w:r>
    </w:p>
    <w:p w:rsidR="007425D4" w:rsidRDefault="00FA286D">
      <w:pPr>
        <w:autoSpaceDE w:val="0"/>
        <w:autoSpaceDN w:val="0"/>
        <w:adjustRightInd w:val="0"/>
        <w:ind w:firstLineChars="200" w:firstLine="640"/>
        <w:jc w:val="left"/>
        <w:rPr>
          <w:rFonts w:ascii="仿宋" w:eastAsia="仿宋" w:hAnsi="Times New Roman" w:cs="仿宋"/>
          <w:color w:val="000000"/>
          <w:kern w:val="0"/>
          <w:sz w:val="32"/>
          <w:szCs w:val="32"/>
        </w:rPr>
      </w:pPr>
      <w:r>
        <w:rPr>
          <w:rFonts w:ascii="仿宋" w:eastAsia="仿宋" w:hAnsi="仿宋" w:cs="黑体" w:hint="eastAsia"/>
          <w:color w:val="000000"/>
          <w:kern w:val="0"/>
          <w:sz w:val="32"/>
          <w:szCs w:val="32"/>
        </w:rPr>
        <w:t>年初预算为0万元，支出决算为299.99万元，年初无预算，决算数大于年初预算数的主要原因是：</w:t>
      </w:r>
      <w:r>
        <w:rPr>
          <w:rFonts w:ascii="仿宋" w:eastAsia="仿宋" w:hAnsi="Times New Roman" w:cs="仿宋" w:hint="eastAsia"/>
          <w:color w:val="000000"/>
          <w:kern w:val="0"/>
          <w:sz w:val="32"/>
          <w:szCs w:val="32"/>
        </w:rPr>
        <w:t>一般公共预算财政拨款预算内拨付了</w:t>
      </w:r>
      <w:r>
        <w:rPr>
          <w:rFonts w:ascii="仿宋" w:eastAsia="仿宋" w:hAnsi="Times New Roman" w:cs="仿宋"/>
          <w:color w:val="000000"/>
          <w:kern w:val="0"/>
          <w:sz w:val="32"/>
          <w:szCs w:val="32"/>
        </w:rPr>
        <w:t xml:space="preserve"> 2019</w:t>
      </w:r>
      <w:r>
        <w:rPr>
          <w:rFonts w:ascii="仿宋" w:eastAsia="仿宋" w:hAnsi="Times New Roman" w:cs="仿宋" w:hint="eastAsia"/>
          <w:color w:val="000000"/>
          <w:kern w:val="0"/>
          <w:sz w:val="32"/>
          <w:szCs w:val="32"/>
        </w:rPr>
        <w:t>年中</w:t>
      </w:r>
      <w:r>
        <w:rPr>
          <w:rFonts w:ascii="仿宋" w:eastAsia="仿宋" w:hAnsi="Times New Roman" w:cs="仿宋" w:hint="eastAsia"/>
          <w:color w:val="000000"/>
          <w:kern w:val="0"/>
          <w:sz w:val="32"/>
          <w:szCs w:val="32"/>
        </w:rPr>
        <w:lastRenderedPageBreak/>
        <w:t>央自然灾害救灾</w:t>
      </w:r>
      <w:r>
        <w:rPr>
          <w:rFonts w:ascii="仿宋" w:eastAsia="仿宋" w:hAnsi="Times New Roman" w:cs="仿宋"/>
          <w:color w:val="000000"/>
          <w:kern w:val="0"/>
          <w:sz w:val="32"/>
          <w:szCs w:val="32"/>
        </w:rPr>
        <w:t>299.98</w:t>
      </w:r>
      <w:r>
        <w:rPr>
          <w:rFonts w:ascii="仿宋" w:eastAsia="仿宋" w:hAnsi="Times New Roman" w:cs="仿宋" w:hint="eastAsia"/>
          <w:color w:val="000000"/>
          <w:kern w:val="0"/>
          <w:sz w:val="32"/>
          <w:szCs w:val="32"/>
        </w:rPr>
        <w:t>万元</w:t>
      </w:r>
      <w:r>
        <w:rPr>
          <w:rFonts w:ascii="仿宋" w:eastAsia="仿宋" w:hAnsi="仿宋" w:cs="黑体" w:hint="eastAsia"/>
          <w:color w:val="000000"/>
          <w:kern w:val="0"/>
          <w:sz w:val="32"/>
          <w:szCs w:val="32"/>
        </w:rPr>
        <w:t>。</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4、灾害防治及应急管理支出（类）自然灾害救灾及恢复重建支出（款）自然灾害救灾补助（项）（2240703）。</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年初预算为0万元，支出决算为200万元，年初无预算，决算数大于年初预算数的主要原因是：</w:t>
      </w:r>
      <w:r>
        <w:rPr>
          <w:rFonts w:ascii="仿宋" w:eastAsia="仿宋" w:hAnsi="Times New Roman" w:cs="仿宋" w:hint="eastAsia"/>
          <w:color w:val="000000"/>
          <w:kern w:val="0"/>
          <w:sz w:val="32"/>
          <w:szCs w:val="32"/>
        </w:rPr>
        <w:t>一般公共预算财政拨款预算内拨付了</w:t>
      </w:r>
      <w:r>
        <w:rPr>
          <w:rFonts w:ascii="仿宋" w:eastAsia="仿宋" w:hAnsi="Times New Roman" w:cs="仿宋"/>
          <w:color w:val="000000"/>
          <w:kern w:val="0"/>
          <w:sz w:val="32"/>
          <w:szCs w:val="32"/>
        </w:rPr>
        <w:t xml:space="preserve"> 2019</w:t>
      </w:r>
      <w:r>
        <w:rPr>
          <w:rFonts w:ascii="仿宋" w:eastAsia="仿宋" w:hAnsi="Times New Roman" w:cs="仿宋" w:hint="eastAsia"/>
          <w:color w:val="000000"/>
          <w:kern w:val="0"/>
          <w:sz w:val="32"/>
          <w:szCs w:val="32"/>
        </w:rPr>
        <w:t>年地质灾害救灾资金</w:t>
      </w:r>
      <w:r>
        <w:rPr>
          <w:rFonts w:ascii="仿宋" w:eastAsia="仿宋" w:hAnsi="Times New Roman" w:cs="仿宋"/>
          <w:color w:val="000000"/>
          <w:kern w:val="0"/>
          <w:sz w:val="32"/>
          <w:szCs w:val="32"/>
        </w:rPr>
        <w:t>200</w:t>
      </w:r>
      <w:r>
        <w:rPr>
          <w:rFonts w:ascii="仿宋" w:eastAsia="仿宋" w:hAnsi="Times New Roman" w:cs="仿宋" w:hint="eastAsia"/>
          <w:color w:val="000000"/>
          <w:kern w:val="0"/>
          <w:sz w:val="32"/>
          <w:szCs w:val="32"/>
        </w:rPr>
        <w:t>万元</w:t>
      </w:r>
      <w:r>
        <w:rPr>
          <w:rFonts w:ascii="仿宋" w:eastAsia="仿宋" w:hAnsi="仿宋" w:cs="黑体" w:hint="eastAsia"/>
          <w:color w:val="000000"/>
          <w:kern w:val="0"/>
          <w:sz w:val="32"/>
          <w:szCs w:val="32"/>
        </w:rPr>
        <w:t>。</w:t>
      </w:r>
    </w:p>
    <w:p w:rsidR="007425D4" w:rsidRDefault="00FA286D">
      <w:pPr>
        <w:autoSpaceDE w:val="0"/>
        <w:autoSpaceDN w:val="0"/>
        <w:adjustRightInd w:val="0"/>
        <w:spacing w:line="600" w:lineRule="exact"/>
        <w:ind w:firstLineChars="200" w:firstLine="64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5、灾害防治及应急管理支出（类）其他灾害防治及应急管理支出（款）其他灾害防治及应急管理支出（项）（2249900）。</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年初预算为0万元，支出决算为465.28万元，年初无预算，决算数大于年初预算数的主要原因是：</w:t>
      </w:r>
      <w:r>
        <w:rPr>
          <w:rFonts w:ascii="仿宋" w:eastAsia="仿宋" w:hAnsi="Times New Roman" w:cs="仿宋" w:hint="eastAsia"/>
          <w:color w:val="000000"/>
          <w:kern w:val="0"/>
          <w:sz w:val="32"/>
          <w:szCs w:val="32"/>
        </w:rPr>
        <w:t>一般公共预算财政拨款预算内拨付了</w:t>
      </w:r>
      <w:r>
        <w:rPr>
          <w:rFonts w:ascii="仿宋" w:eastAsia="仿宋" w:hAnsi="Times New Roman" w:cs="仿宋"/>
          <w:color w:val="000000"/>
          <w:kern w:val="0"/>
          <w:sz w:val="32"/>
          <w:szCs w:val="32"/>
        </w:rPr>
        <w:t xml:space="preserve"> 2019</w:t>
      </w:r>
      <w:r>
        <w:rPr>
          <w:rFonts w:ascii="仿宋" w:eastAsia="仿宋" w:hAnsi="Times New Roman" w:cs="仿宋" w:hint="eastAsia"/>
          <w:color w:val="000000"/>
          <w:kern w:val="0"/>
          <w:sz w:val="32"/>
          <w:szCs w:val="32"/>
        </w:rPr>
        <w:t>年因灾倒房重建补助</w:t>
      </w:r>
      <w:r>
        <w:rPr>
          <w:rFonts w:ascii="仿宋" w:eastAsia="仿宋" w:hAnsi="Times New Roman" w:cs="仿宋"/>
          <w:color w:val="000000"/>
          <w:kern w:val="0"/>
          <w:sz w:val="32"/>
          <w:szCs w:val="32"/>
        </w:rPr>
        <w:t>175</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年因灾倒房及严损户过渡性生活补助</w:t>
      </w:r>
      <w:r>
        <w:rPr>
          <w:rFonts w:ascii="仿宋" w:eastAsia="仿宋" w:hAnsi="Times New Roman" w:cs="仿宋"/>
          <w:color w:val="000000"/>
          <w:kern w:val="0"/>
          <w:sz w:val="32"/>
          <w:szCs w:val="32"/>
        </w:rPr>
        <w:t>25.2</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2019</w:t>
      </w:r>
      <w:r>
        <w:rPr>
          <w:rFonts w:ascii="仿宋" w:eastAsia="仿宋" w:hAnsi="Times New Roman" w:cs="仿宋" w:hint="eastAsia"/>
          <w:color w:val="000000"/>
          <w:kern w:val="0"/>
          <w:sz w:val="32"/>
          <w:szCs w:val="32"/>
        </w:rPr>
        <w:t>年全县因灾一般损坏房屋资金补助（共计</w:t>
      </w:r>
      <w:r>
        <w:rPr>
          <w:rFonts w:ascii="仿宋" w:eastAsia="仿宋" w:hAnsi="Times New Roman" w:cs="仿宋"/>
          <w:color w:val="000000"/>
          <w:kern w:val="0"/>
          <w:sz w:val="32"/>
          <w:szCs w:val="32"/>
        </w:rPr>
        <w:t>529</w:t>
      </w:r>
      <w:r>
        <w:rPr>
          <w:rFonts w:ascii="仿宋" w:eastAsia="仿宋" w:hAnsi="Times New Roman" w:cs="仿宋" w:hint="eastAsia"/>
          <w:color w:val="000000"/>
          <w:kern w:val="0"/>
          <w:sz w:val="32"/>
          <w:szCs w:val="32"/>
        </w:rPr>
        <w:t>户）</w:t>
      </w:r>
      <w:r>
        <w:rPr>
          <w:rFonts w:ascii="仿宋" w:eastAsia="仿宋" w:hAnsi="Times New Roman" w:cs="仿宋"/>
          <w:color w:val="000000"/>
          <w:kern w:val="0"/>
          <w:sz w:val="32"/>
          <w:szCs w:val="32"/>
        </w:rPr>
        <w:t>65.08</w:t>
      </w:r>
      <w:r>
        <w:rPr>
          <w:rFonts w:ascii="仿宋" w:eastAsia="仿宋" w:hAnsi="Times New Roman" w:cs="仿宋" w:hint="eastAsia"/>
          <w:color w:val="000000"/>
          <w:kern w:val="0"/>
          <w:sz w:val="32"/>
          <w:szCs w:val="32"/>
        </w:rPr>
        <w:t>万元、、</w:t>
      </w:r>
      <w:r>
        <w:rPr>
          <w:rFonts w:ascii="仿宋" w:eastAsia="仿宋" w:hAnsi="Times New Roman" w:cs="仿宋"/>
          <w:color w:val="000000"/>
          <w:kern w:val="0"/>
          <w:sz w:val="32"/>
          <w:szCs w:val="32"/>
        </w:rPr>
        <w:t>2020</w:t>
      </w:r>
      <w:r>
        <w:rPr>
          <w:rFonts w:ascii="仿宋" w:eastAsia="仿宋" w:hAnsi="Times New Roman" w:cs="仿宋" w:hint="eastAsia"/>
          <w:color w:val="000000"/>
          <w:kern w:val="0"/>
          <w:sz w:val="32"/>
          <w:szCs w:val="32"/>
        </w:rPr>
        <w:t>年湘潭县自然灾害生活救助补助</w:t>
      </w:r>
      <w:r>
        <w:rPr>
          <w:rFonts w:ascii="仿宋" w:eastAsia="仿宋" w:hAnsi="Times New Roman" w:cs="仿宋"/>
          <w:color w:val="000000"/>
          <w:kern w:val="0"/>
          <w:sz w:val="32"/>
          <w:szCs w:val="32"/>
        </w:rPr>
        <w:t>200</w:t>
      </w:r>
      <w:r>
        <w:rPr>
          <w:rFonts w:ascii="仿宋" w:eastAsia="仿宋" w:hAnsi="Times New Roman" w:cs="仿宋" w:hint="eastAsia"/>
          <w:color w:val="000000"/>
          <w:kern w:val="0"/>
          <w:sz w:val="32"/>
          <w:szCs w:val="32"/>
        </w:rPr>
        <w:t>万元</w:t>
      </w:r>
      <w:r>
        <w:rPr>
          <w:rFonts w:ascii="仿宋" w:eastAsia="仿宋" w:hAnsi="仿宋" w:cs="黑体" w:hint="eastAsia"/>
          <w:color w:val="000000"/>
          <w:kern w:val="0"/>
          <w:sz w:val="32"/>
          <w:szCs w:val="32"/>
        </w:rPr>
        <w:t>。</w:t>
      </w:r>
    </w:p>
    <w:p w:rsidR="007425D4" w:rsidRDefault="00FA286D">
      <w:pPr>
        <w:pStyle w:val="Default"/>
        <w:rPr>
          <w:rFonts w:hAnsi="黑体"/>
          <w:b/>
          <w:sz w:val="32"/>
          <w:szCs w:val="32"/>
        </w:rPr>
      </w:pPr>
      <w:r>
        <w:rPr>
          <w:rFonts w:hAnsi="黑体" w:hint="eastAsia"/>
          <w:b/>
          <w:sz w:val="32"/>
          <w:szCs w:val="32"/>
        </w:rPr>
        <w:t>六、一般公共预算财政拨款基本支出决算情况说明</w:t>
      </w:r>
    </w:p>
    <w:p w:rsidR="007425D4" w:rsidRDefault="00FA286D">
      <w:pPr>
        <w:autoSpaceDE w:val="0"/>
        <w:autoSpaceDN w:val="0"/>
        <w:adjustRightInd w:val="0"/>
        <w:ind w:firstLineChars="200" w:firstLine="640"/>
        <w:jc w:val="left"/>
        <w:rPr>
          <w:rFonts w:ascii="仿宋" w:eastAsia="仿宋" w:hAnsi="仿宋" w:cs="黑体"/>
          <w:color w:val="000000"/>
          <w:kern w:val="0"/>
          <w:sz w:val="32"/>
          <w:szCs w:val="32"/>
        </w:rPr>
      </w:pP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20年度财政拨款基本支出593.57万元，其中：人员经费542.15万元，占基本支出的91.34</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主要包括基本工资、津贴补贴、奖金、伙食补助费等；公用经费51.42万元，占基本支出的8.66</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，主要包括办公费、印刷费、咨询费、手续费等。</w:t>
      </w:r>
    </w:p>
    <w:p w:rsidR="007425D4" w:rsidRDefault="00FA286D">
      <w:pPr>
        <w:pStyle w:val="Default"/>
        <w:rPr>
          <w:rFonts w:hAnsi="黑体"/>
          <w:b/>
          <w:sz w:val="32"/>
          <w:szCs w:val="32"/>
        </w:rPr>
      </w:pPr>
      <w:r>
        <w:rPr>
          <w:rFonts w:hAnsi="黑体" w:hint="eastAsia"/>
          <w:b/>
          <w:sz w:val="32"/>
          <w:szCs w:val="32"/>
        </w:rPr>
        <w:t>七、一般公共预算财政拨款三公经费支出决算情况说明</w:t>
      </w:r>
    </w:p>
    <w:p w:rsidR="007425D4" w:rsidRDefault="00FA286D">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hint="eastAsia"/>
          <w:color w:val="000000"/>
          <w:kern w:val="0"/>
          <w:sz w:val="32"/>
          <w:szCs w:val="32"/>
        </w:rPr>
        <w:t>“三公”经费财政拨款支出预算为13.87万元，支出决算为12.27万元，</w:t>
      </w:r>
      <w:r>
        <w:rPr>
          <w:rFonts w:ascii="Times New Roman" w:eastAsia="仿宋_GB2312" w:hAnsi="Times New Roman" w:cs="Times New Roman" w:hint="eastAsia"/>
          <w:sz w:val="32"/>
          <w:szCs w:val="32"/>
        </w:rPr>
        <w:t>完成预算的</w:t>
      </w:r>
      <w:r>
        <w:rPr>
          <w:rFonts w:ascii="Times New Roman" w:eastAsia="仿宋_GB2312" w:hAnsi="Times New Roman" w:cs="Times New Roman" w:hint="eastAsia"/>
          <w:sz w:val="32"/>
          <w:szCs w:val="32"/>
        </w:rPr>
        <w:t>88.46</w:t>
      </w:r>
      <w:r>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w:t>
      </w:r>
      <w:r>
        <w:rPr>
          <w:rFonts w:ascii="仿宋" w:eastAsia="仿宋" w:hAnsi="仿宋" w:cs="黑体" w:hint="eastAsia"/>
          <w:color w:val="000000"/>
          <w:kern w:val="0"/>
          <w:sz w:val="32"/>
          <w:szCs w:val="32"/>
        </w:rPr>
        <w:t>其中：</w:t>
      </w:r>
    </w:p>
    <w:p w:rsidR="007425D4" w:rsidRDefault="00FA286D">
      <w:pPr>
        <w:autoSpaceDE w:val="0"/>
        <w:autoSpaceDN w:val="0"/>
        <w:adjustRightInd w:val="0"/>
        <w:spacing w:line="600" w:lineRule="exact"/>
        <w:ind w:firstLineChars="250" w:firstLine="800"/>
        <w:jc w:val="left"/>
        <w:rPr>
          <w:rFonts w:ascii="Times New Roman" w:eastAsia="仿宋_GB2312" w:hAnsi="Times New Roman" w:cs="Times New Roman"/>
          <w:kern w:val="0"/>
          <w:sz w:val="32"/>
          <w:szCs w:val="32"/>
        </w:rPr>
      </w:pPr>
      <w:r>
        <w:rPr>
          <w:rFonts w:ascii="仿宋" w:eastAsia="仿宋" w:hAnsi="仿宋" w:cs="黑体"/>
          <w:color w:val="000000"/>
          <w:kern w:val="0"/>
          <w:sz w:val="32"/>
          <w:szCs w:val="32"/>
        </w:rPr>
        <w:t xml:space="preserve">因公出国（境）费支出预算为 </w:t>
      </w:r>
      <w:r>
        <w:rPr>
          <w:rFonts w:ascii="仿宋" w:eastAsia="仿宋" w:hAnsi="仿宋" w:cs="黑体" w:hint="eastAsia"/>
          <w:color w:val="000000"/>
          <w:kern w:val="0"/>
          <w:sz w:val="32"/>
          <w:szCs w:val="32"/>
        </w:rPr>
        <w:t>0</w:t>
      </w:r>
      <w:r>
        <w:rPr>
          <w:rFonts w:ascii="仿宋" w:eastAsia="仿宋" w:hAnsi="仿宋" w:cs="黑体"/>
          <w:color w:val="000000"/>
          <w:kern w:val="0"/>
          <w:sz w:val="32"/>
          <w:szCs w:val="32"/>
        </w:rPr>
        <w:t xml:space="preserve"> 万元，支出决算为 </w:t>
      </w:r>
      <w:r>
        <w:rPr>
          <w:rFonts w:ascii="仿宋" w:eastAsia="仿宋" w:hAnsi="仿宋" w:cs="黑体" w:hint="eastAsia"/>
          <w:color w:val="000000"/>
          <w:kern w:val="0"/>
          <w:sz w:val="32"/>
          <w:szCs w:val="32"/>
        </w:rPr>
        <w:t>0</w:t>
      </w:r>
      <w:r>
        <w:rPr>
          <w:rFonts w:ascii="仿宋" w:eastAsia="仿宋" w:hAnsi="仿宋" w:cs="黑体"/>
          <w:color w:val="000000"/>
          <w:kern w:val="0"/>
          <w:sz w:val="32"/>
          <w:szCs w:val="32"/>
        </w:rPr>
        <w:t xml:space="preserve"> 万元，完成预算的 </w:t>
      </w:r>
      <w:r>
        <w:rPr>
          <w:rFonts w:ascii="仿宋" w:eastAsia="仿宋" w:hAnsi="仿宋" w:cs="黑体" w:hint="eastAsia"/>
          <w:color w:val="000000"/>
          <w:kern w:val="0"/>
          <w:sz w:val="32"/>
          <w:szCs w:val="32"/>
        </w:rPr>
        <w:t>0</w:t>
      </w:r>
      <w:r>
        <w:rPr>
          <w:rFonts w:ascii="仿宋" w:eastAsia="仿宋" w:hAnsi="仿宋" w:cs="黑体"/>
          <w:color w:val="000000"/>
          <w:kern w:val="0"/>
          <w:sz w:val="32"/>
          <w:szCs w:val="32"/>
        </w:rPr>
        <w:t xml:space="preserve"> %，决算数大于（小于）年初预算数的主要原因是</w:t>
      </w:r>
      <w:r>
        <w:rPr>
          <w:rFonts w:ascii="仿宋" w:eastAsia="仿宋" w:hAnsi="仿宋" w:cs="黑体" w:hint="eastAsia"/>
          <w:color w:val="000000"/>
          <w:kern w:val="0"/>
          <w:sz w:val="32"/>
          <w:szCs w:val="32"/>
        </w:rPr>
        <w:t>无</w:t>
      </w:r>
      <w:r>
        <w:rPr>
          <w:rFonts w:ascii="仿宋" w:eastAsia="仿宋" w:hAnsi="仿宋" w:cs="黑体"/>
          <w:color w:val="000000"/>
          <w:kern w:val="0"/>
          <w:sz w:val="32"/>
          <w:szCs w:val="32"/>
        </w:rPr>
        <w:t>，与上年相比减</w:t>
      </w:r>
      <w:r>
        <w:rPr>
          <w:rFonts w:ascii="仿宋" w:eastAsia="仿宋" w:hAnsi="仿宋" w:cs="黑体"/>
          <w:color w:val="000000"/>
          <w:kern w:val="0"/>
          <w:sz w:val="32"/>
          <w:szCs w:val="32"/>
        </w:rPr>
        <w:lastRenderedPageBreak/>
        <w:t>少（增加）</w:t>
      </w:r>
      <w:r>
        <w:rPr>
          <w:rFonts w:ascii="仿宋" w:eastAsia="仿宋" w:hAnsi="仿宋" w:cs="黑体" w:hint="eastAsia"/>
          <w:color w:val="000000"/>
          <w:kern w:val="0"/>
          <w:sz w:val="32"/>
          <w:szCs w:val="32"/>
        </w:rPr>
        <w:t>0</w:t>
      </w:r>
      <w:r>
        <w:rPr>
          <w:rFonts w:ascii="仿宋" w:eastAsia="仿宋" w:hAnsi="仿宋" w:cs="黑体"/>
          <w:color w:val="000000"/>
          <w:kern w:val="0"/>
          <w:sz w:val="32"/>
          <w:szCs w:val="32"/>
        </w:rPr>
        <w:t xml:space="preserve"> 万元，减少（增长） </w:t>
      </w:r>
      <w:r>
        <w:rPr>
          <w:rFonts w:ascii="仿宋" w:eastAsia="仿宋" w:hAnsi="仿宋" w:cs="黑体" w:hint="eastAsia"/>
          <w:color w:val="000000"/>
          <w:kern w:val="0"/>
          <w:sz w:val="32"/>
          <w:szCs w:val="32"/>
        </w:rPr>
        <w:t>0</w:t>
      </w:r>
      <w:r>
        <w:rPr>
          <w:rFonts w:ascii="仿宋" w:eastAsia="仿宋" w:hAnsi="仿宋" w:cs="黑体"/>
          <w:color w:val="000000"/>
          <w:kern w:val="0"/>
          <w:sz w:val="32"/>
          <w:szCs w:val="32"/>
        </w:rPr>
        <w:t xml:space="preserve"> %</w:t>
      </w:r>
      <w:r>
        <w:rPr>
          <w:rFonts w:ascii="仿宋" w:eastAsia="仿宋" w:hAnsi="仿宋" w:cs="黑体" w:hint="eastAsia"/>
          <w:color w:val="000000"/>
          <w:kern w:val="0"/>
          <w:sz w:val="32"/>
          <w:szCs w:val="32"/>
        </w:rPr>
        <w:t>，</w:t>
      </w:r>
      <w:r>
        <w:rPr>
          <w:rFonts w:ascii="仿宋" w:eastAsia="仿宋" w:hAnsi="仿宋" w:cs="黑体"/>
          <w:color w:val="000000"/>
          <w:kern w:val="0"/>
          <w:sz w:val="32"/>
          <w:szCs w:val="32"/>
        </w:rPr>
        <w:t>减少（增长</w:t>
      </w:r>
      <w:r>
        <w:rPr>
          <w:rFonts w:ascii="Times New Roman" w:eastAsia="仿宋_GB2312" w:hAnsi="Times New Roman" w:cs="Times New Roman"/>
          <w:kern w:val="0"/>
          <w:sz w:val="32"/>
          <w:szCs w:val="32"/>
        </w:rPr>
        <w:t>）的主要原因是</w:t>
      </w:r>
      <w:r>
        <w:rPr>
          <w:rFonts w:ascii="Times New Roman" w:eastAsia="仿宋_GB2312" w:hAnsi="Times New Roman" w:cs="Times New Roman" w:hint="eastAsia"/>
          <w:kern w:val="0"/>
          <w:sz w:val="32"/>
          <w:szCs w:val="32"/>
        </w:rPr>
        <w:t>无</w:t>
      </w:r>
      <w:r>
        <w:rPr>
          <w:rFonts w:ascii="Times New Roman" w:eastAsia="仿宋_GB2312" w:hAnsi="Times New Roman" w:cs="Times New Roman"/>
          <w:kern w:val="0"/>
          <w:sz w:val="32"/>
          <w:szCs w:val="32"/>
        </w:rPr>
        <w:t>。</w:t>
      </w:r>
    </w:p>
    <w:p w:rsidR="007425D4" w:rsidRDefault="00FA286D">
      <w:pPr>
        <w:widowControl/>
        <w:spacing w:line="502" w:lineRule="atLeast"/>
        <w:ind w:firstLineChars="200" w:firstLine="640"/>
        <w:jc w:val="left"/>
        <w:rPr>
          <w:rFonts w:ascii="仿宋" w:eastAsia="仿宋" w:hAnsi="仿宋" w:cs="Times New Roman"/>
          <w:sz w:val="32"/>
          <w:szCs w:val="32"/>
        </w:rPr>
      </w:pPr>
      <w:r>
        <w:rPr>
          <w:rFonts w:ascii="仿宋" w:eastAsia="仿宋" w:hAnsi="仿宋" w:cs="黑体" w:hint="eastAsia"/>
          <w:color w:val="000000"/>
          <w:kern w:val="0"/>
          <w:sz w:val="32"/>
          <w:szCs w:val="32"/>
        </w:rPr>
        <w:t>公务接待费支出预算为4.9万元，支出决算为3.30万元，</w:t>
      </w:r>
      <w:r>
        <w:rPr>
          <w:rFonts w:ascii="仿宋" w:eastAsia="仿宋" w:hAnsi="仿宋" w:cs="黑体"/>
          <w:color w:val="000000"/>
          <w:kern w:val="0"/>
          <w:sz w:val="32"/>
          <w:szCs w:val="32"/>
        </w:rPr>
        <w:t>完成预算的</w:t>
      </w:r>
      <w:r>
        <w:rPr>
          <w:rFonts w:ascii="仿宋" w:eastAsia="仿宋" w:hAnsi="仿宋" w:cs="黑体" w:hint="eastAsia"/>
          <w:color w:val="000000"/>
          <w:kern w:val="0"/>
          <w:sz w:val="32"/>
          <w:szCs w:val="32"/>
        </w:rPr>
        <w:t>67.35</w:t>
      </w:r>
      <w:r>
        <w:rPr>
          <w:rFonts w:ascii="仿宋" w:eastAsia="仿宋" w:hAnsi="仿宋" w:cs="黑体"/>
          <w:color w:val="000000"/>
          <w:kern w:val="0"/>
          <w:sz w:val="32"/>
          <w:szCs w:val="32"/>
        </w:rPr>
        <w:t>%，决算数</w:t>
      </w:r>
      <w:r>
        <w:rPr>
          <w:rFonts w:ascii="仿宋" w:eastAsia="仿宋" w:hAnsi="仿宋" w:cs="Times New Roman" w:hint="eastAsia"/>
          <w:sz w:val="32"/>
          <w:szCs w:val="32"/>
        </w:rPr>
        <w:t>小于年初预算数的主要原因是严格按《公务接待规定》接待，与上年相比增加2.37万元，增长39.24</w:t>
      </w:r>
      <w:r>
        <w:rPr>
          <w:rFonts w:ascii="仿宋" w:eastAsia="仿宋" w:hAnsi="仿宋" w:cs="Times New Roman"/>
          <w:sz w:val="32"/>
          <w:szCs w:val="32"/>
        </w:rPr>
        <w:t>%,</w:t>
      </w:r>
      <w:r>
        <w:rPr>
          <w:rFonts w:ascii="仿宋" w:eastAsia="仿宋" w:hAnsi="仿宋" w:cs="Times New Roman" w:hint="eastAsia"/>
          <w:sz w:val="32"/>
          <w:szCs w:val="32"/>
        </w:rPr>
        <w:t>增加的主要原因一是我局公务接待执行“从严从简、依法依规、节俭办事、标准控制”的原则，严格按《公务接待规定》接待，严格执行禁酒令。二是省、市领导下来检查工作发生的接待支出。</w:t>
      </w:r>
    </w:p>
    <w:p w:rsidR="007425D4" w:rsidRDefault="00FA286D">
      <w:pPr>
        <w:widowControl/>
        <w:spacing w:line="502" w:lineRule="atLeast"/>
        <w:ind w:firstLineChars="200" w:firstLine="640"/>
        <w:jc w:val="left"/>
        <w:rPr>
          <w:rFonts w:ascii="仿宋" w:eastAsia="仿宋" w:hAnsi="仿宋" w:cs="Times New Roman"/>
          <w:sz w:val="32"/>
          <w:szCs w:val="32"/>
        </w:rPr>
      </w:pPr>
      <w:r>
        <w:rPr>
          <w:rFonts w:ascii="仿宋" w:eastAsia="仿宋" w:hAnsi="仿宋" w:cs="Times New Roman" w:hint="eastAsia"/>
          <w:sz w:val="32"/>
          <w:szCs w:val="32"/>
        </w:rPr>
        <w:t>公务用车购置费及运行维护费支出预算为8.97万元，支出决算为8.97万元，完成预算的100%，决算数等于年初预算数的主要原因是我局有三台车辆，加强公务用车管理，严格遵照公务用车管理办法，与上年相比增加6.88万元，增长30.38</w:t>
      </w:r>
      <w:r>
        <w:rPr>
          <w:rFonts w:ascii="仿宋" w:eastAsia="仿宋" w:hAnsi="仿宋" w:cs="Times New Roman"/>
          <w:sz w:val="32"/>
          <w:szCs w:val="32"/>
        </w:rPr>
        <w:t>%,</w:t>
      </w:r>
      <w:r>
        <w:rPr>
          <w:rFonts w:ascii="仿宋" w:eastAsia="仿宋" w:hAnsi="仿宋" w:cs="Times New Roman" w:hint="eastAsia"/>
          <w:sz w:val="32"/>
          <w:szCs w:val="32"/>
        </w:rPr>
        <w:t>增加的主要原因是我局有三台公务用车，包括公车燃油、维修、保险费用支出等，我局严格遵照公务用车管理办法。</w:t>
      </w:r>
    </w:p>
    <w:p w:rsidR="007425D4" w:rsidRDefault="00FA286D">
      <w:pPr>
        <w:pStyle w:val="Default"/>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20年度“三公”经费财政拨款支出决算中，公务接待费支出决算3.30万元，占26.89</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因公出国（境）费支出决算0万元，占0</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公务用车运行维护费支出决算8.97万元，占73.11</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。其中：</w:t>
      </w:r>
    </w:p>
    <w:p w:rsidR="007425D4" w:rsidRDefault="00FA286D">
      <w:pPr>
        <w:autoSpaceDE w:val="0"/>
        <w:autoSpaceDN w:val="0"/>
        <w:adjustRightInd w:val="0"/>
        <w:ind w:firstLineChars="250" w:firstLine="800"/>
        <w:jc w:val="left"/>
        <w:rPr>
          <w:rFonts w:ascii="仿宋" w:eastAsia="仿宋" w:hAnsi="仿宋" w:cs="黑体"/>
          <w:b/>
          <w:color w:val="000000"/>
          <w:kern w:val="0"/>
          <w:sz w:val="32"/>
          <w:szCs w:val="32"/>
        </w:rPr>
      </w:pPr>
      <w:r>
        <w:rPr>
          <w:rFonts w:ascii="仿宋" w:eastAsia="仿宋" w:hAnsi="仿宋" w:cs="黑体"/>
          <w:color w:val="000000"/>
          <w:kern w:val="0"/>
          <w:sz w:val="32"/>
          <w:szCs w:val="32"/>
        </w:rPr>
        <w:t>1</w:t>
      </w:r>
      <w:r>
        <w:rPr>
          <w:rFonts w:ascii="仿宋" w:eastAsia="仿宋" w:hAnsi="仿宋" w:cs="黑体" w:hint="eastAsia"/>
          <w:color w:val="000000"/>
          <w:kern w:val="0"/>
          <w:sz w:val="32"/>
          <w:szCs w:val="32"/>
        </w:rPr>
        <w:t>、因公出国（境）费支出决算为0万元，全年安排因公出国（境）团组0个，累计0人次。</w:t>
      </w:r>
    </w:p>
    <w:p w:rsidR="007425D4" w:rsidRDefault="00FA286D">
      <w:pPr>
        <w:autoSpaceDE w:val="0"/>
        <w:autoSpaceDN w:val="0"/>
        <w:adjustRightInd w:val="0"/>
        <w:ind w:firstLineChars="250" w:firstLine="800"/>
        <w:jc w:val="left"/>
        <w:rPr>
          <w:rFonts w:ascii="仿宋" w:eastAsia="仿宋" w:hAnsi="仿宋" w:cs="黑体"/>
          <w:color w:val="000000"/>
          <w:kern w:val="0"/>
          <w:sz w:val="32"/>
          <w:szCs w:val="32"/>
        </w:rPr>
      </w:pPr>
      <w:r>
        <w:rPr>
          <w:rFonts w:ascii="仿宋" w:eastAsia="仿宋" w:hAnsi="仿宋" w:cs="黑体"/>
          <w:color w:val="000000"/>
          <w:kern w:val="0"/>
          <w:sz w:val="32"/>
          <w:szCs w:val="32"/>
        </w:rPr>
        <w:t>2</w:t>
      </w:r>
      <w:r>
        <w:rPr>
          <w:rFonts w:ascii="仿宋" w:eastAsia="仿宋" w:hAnsi="仿宋" w:cs="黑体" w:hint="eastAsia"/>
          <w:color w:val="000000"/>
          <w:kern w:val="0"/>
          <w:sz w:val="32"/>
          <w:szCs w:val="32"/>
        </w:rPr>
        <w:t>、公务接待费支出决算为3.30万元，全年共接待来访来宾200人次，主要是省、市领导下来检查工作发生的接待支出。</w:t>
      </w:r>
    </w:p>
    <w:p w:rsidR="007425D4" w:rsidRDefault="00FA286D">
      <w:pPr>
        <w:ind w:firstLineChars="250" w:firstLine="800"/>
        <w:rPr>
          <w:rFonts w:ascii="仿宋" w:eastAsia="仿宋" w:hAnsi="仿宋" w:cs="Times New Roman"/>
          <w:sz w:val="32"/>
          <w:szCs w:val="32"/>
        </w:rPr>
      </w:pPr>
      <w:r>
        <w:rPr>
          <w:rFonts w:ascii="仿宋" w:eastAsia="仿宋" w:hAnsi="仿宋" w:cs="Times New Roman"/>
          <w:sz w:val="32"/>
          <w:szCs w:val="32"/>
        </w:rPr>
        <w:t>3</w:t>
      </w:r>
      <w:r>
        <w:rPr>
          <w:rFonts w:ascii="仿宋" w:eastAsia="仿宋" w:hAnsi="仿宋" w:cs="Times New Roman" w:hint="eastAsia"/>
          <w:sz w:val="32"/>
          <w:szCs w:val="32"/>
        </w:rPr>
        <w:t>、公务用车购置费及运行维护费支出决算为8.97万元，其中：</w:t>
      </w:r>
      <w:r>
        <w:rPr>
          <w:rFonts w:ascii="Times New Roman" w:eastAsia="仿宋_GB2312" w:hAnsi="Times New Roman" w:cs="Times New Roman"/>
          <w:sz w:val="32"/>
          <w:szCs w:val="32"/>
        </w:rPr>
        <w:t>公务用车购置费</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万元，单位本级更新公务用车</w:t>
      </w:r>
      <w:r>
        <w:rPr>
          <w:rFonts w:ascii="Times New Roman" w:eastAsia="仿宋_GB2312" w:hAnsi="Times New Roman" w:cs="Times New Roman" w:hint="eastAsia"/>
          <w:sz w:val="32"/>
          <w:szCs w:val="32"/>
        </w:rPr>
        <w:t>0</w:t>
      </w:r>
      <w:r>
        <w:rPr>
          <w:rFonts w:ascii="Times New Roman" w:eastAsia="仿宋_GB2312" w:hAnsi="Times New Roman" w:cs="Times New Roman"/>
          <w:sz w:val="32"/>
          <w:szCs w:val="32"/>
        </w:rPr>
        <w:t>辆。</w:t>
      </w:r>
      <w:r>
        <w:rPr>
          <w:rFonts w:ascii="仿宋" w:eastAsia="仿宋" w:hAnsi="仿宋" w:cs="Times New Roman" w:hint="eastAsia"/>
          <w:sz w:val="32"/>
          <w:szCs w:val="32"/>
        </w:rPr>
        <w:t>公务用车运行维护费8.97万元，主要是公车燃油、维修、保险费用支出，截止2020年12月31日，我单位开支财政拨款的公务用车保有量为3辆。</w:t>
      </w:r>
    </w:p>
    <w:p w:rsidR="007425D4" w:rsidRDefault="00FA286D">
      <w:pPr>
        <w:pStyle w:val="Default"/>
        <w:rPr>
          <w:rFonts w:hAnsi="黑体"/>
          <w:b/>
          <w:sz w:val="32"/>
          <w:szCs w:val="32"/>
        </w:rPr>
      </w:pPr>
      <w:r>
        <w:rPr>
          <w:rFonts w:hAnsi="黑体" w:hint="eastAsia"/>
          <w:b/>
          <w:sz w:val="32"/>
          <w:szCs w:val="32"/>
        </w:rPr>
        <w:lastRenderedPageBreak/>
        <w:t>八、政府性基金预算收入支出决算情况</w:t>
      </w:r>
    </w:p>
    <w:p w:rsidR="007425D4" w:rsidRDefault="00FA286D">
      <w:pPr>
        <w:pStyle w:val="Default"/>
        <w:rPr>
          <w:rFonts w:ascii="仿宋" w:eastAsia="仿宋" w:hAnsi="仿宋"/>
          <w:sz w:val="32"/>
          <w:szCs w:val="32"/>
        </w:rPr>
      </w:pPr>
      <w:r>
        <w:rPr>
          <w:rFonts w:asciiTheme="minorEastAsia" w:eastAsiaTheme="minorEastAsia" w:hAnsiTheme="minorEastAsia" w:hint="eastAsia"/>
          <w:sz w:val="32"/>
          <w:szCs w:val="32"/>
        </w:rPr>
        <w:t xml:space="preserve">    </w:t>
      </w:r>
      <w:r>
        <w:rPr>
          <w:rFonts w:asciiTheme="minorEastAsia" w:eastAsiaTheme="minorEastAsia" w:hAnsiTheme="minorEastAsia" w:cstheme="minorBidi" w:hint="eastAsia"/>
          <w:color w:val="auto"/>
          <w:kern w:val="2"/>
          <w:sz w:val="32"/>
          <w:szCs w:val="32"/>
        </w:rPr>
        <w:t xml:space="preserve"> </w:t>
      </w:r>
      <w:r>
        <w:rPr>
          <w:rFonts w:ascii="仿宋" w:eastAsia="仿宋" w:hAnsi="仿宋" w:hint="eastAsia"/>
          <w:sz w:val="32"/>
          <w:szCs w:val="32"/>
        </w:rPr>
        <w:t>本单位无政府性基金收支</w:t>
      </w:r>
    </w:p>
    <w:p w:rsidR="007425D4" w:rsidRDefault="00FA286D">
      <w:pPr>
        <w:pStyle w:val="Default"/>
        <w:numPr>
          <w:ilvl w:val="0"/>
          <w:numId w:val="2"/>
        </w:numPr>
        <w:rPr>
          <w:rFonts w:hAnsi="黑体"/>
          <w:b/>
          <w:sz w:val="32"/>
          <w:szCs w:val="32"/>
        </w:rPr>
      </w:pPr>
      <w:r>
        <w:rPr>
          <w:rFonts w:hAnsi="黑体" w:hint="eastAsia"/>
          <w:b/>
          <w:sz w:val="32"/>
          <w:szCs w:val="32"/>
        </w:rPr>
        <w:t>国有资本经营预算财政拨款支出决算表情况说明</w:t>
      </w:r>
    </w:p>
    <w:p w:rsidR="007425D4" w:rsidRDefault="00FA286D">
      <w:pPr>
        <w:pStyle w:val="Default"/>
        <w:ind w:firstLineChars="200" w:firstLine="640"/>
        <w:rPr>
          <w:rFonts w:ascii="Times New Roman" w:eastAsia="仿宋_GB2312" w:hAnsi="Times New Roman" w:cs="Times New Roman"/>
          <w:kern w:val="2"/>
          <w:sz w:val="32"/>
          <w:szCs w:val="32"/>
        </w:rPr>
      </w:pPr>
      <w:r>
        <w:rPr>
          <w:rFonts w:ascii="Times New Roman" w:eastAsia="仿宋_GB2312" w:hAnsi="Times New Roman" w:cs="Times New Roman" w:hint="eastAsia"/>
          <w:kern w:val="2"/>
          <w:sz w:val="32"/>
          <w:szCs w:val="32"/>
        </w:rPr>
        <w:t>本单位无国有资本经营预算支出</w:t>
      </w:r>
    </w:p>
    <w:p w:rsidR="007425D4" w:rsidRDefault="00FA286D">
      <w:pPr>
        <w:pStyle w:val="a6"/>
        <w:widowControl w:val="0"/>
        <w:autoSpaceDE w:val="0"/>
        <w:autoSpaceDN w:val="0"/>
        <w:adjustRightInd w:val="0"/>
        <w:spacing w:before="0" w:beforeAutospacing="0" w:after="0" w:afterAutospacing="0" w:line="600" w:lineRule="exact"/>
        <w:outlineLvl w:val="1"/>
        <w:rPr>
          <w:rFonts w:ascii="黑体" w:eastAsia="黑体" w:hAnsi="黑体" w:cs="黑体"/>
          <w:b/>
          <w:color w:val="000000"/>
          <w:sz w:val="32"/>
          <w:szCs w:val="32"/>
        </w:rPr>
      </w:pPr>
      <w:r>
        <w:rPr>
          <w:rFonts w:ascii="黑体" w:eastAsia="黑体" w:hAnsi="黑体" w:cs="黑体" w:hint="eastAsia"/>
          <w:b/>
          <w:color w:val="000000"/>
          <w:sz w:val="32"/>
          <w:szCs w:val="32"/>
        </w:rPr>
        <w:t>十、关于2020年度预算绩效情况说明</w:t>
      </w:r>
    </w:p>
    <w:p w:rsidR="007425D4" w:rsidRDefault="00FA286D">
      <w:pPr>
        <w:snapToGrid w:val="0"/>
        <w:spacing w:line="52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本部门为一级预算单位，严格执行并积极开展预算管理及预算绩效评价工作。全年预算绩效评价部门整体支出绩效评价报告1个，已按财政财政绩效部门要求已公开（见第五部分附件）。根据财政管理制度的规定，本部门按照财政部门要求及时做好年初预算项目申报，积极开展整体支出和项目支出的自我评价工作，建立合理的评价指标体系，开展全方位的绩效评价工作，强化预算绩效管理目标，力求预算资金使用效果。</w:t>
      </w:r>
    </w:p>
    <w:p w:rsidR="007425D4" w:rsidRDefault="00FA286D">
      <w:pPr>
        <w:snapToGrid w:val="0"/>
        <w:spacing w:line="52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2020年，我局整体支出共计2310.81万元，其中基本支出708.52万元，及时足额支付人员工资、福利、五险一金，人员经费到位；项目支出1602.29万元，其中“三公”经费合计12.27万元。公务接待费3.30万元，</w:t>
      </w:r>
      <w:r>
        <w:rPr>
          <w:rFonts w:ascii="仿宋" w:eastAsia="仿宋" w:hAnsi="仿宋" w:cs="Times New Roman" w:hint="eastAsia"/>
          <w:sz w:val="32"/>
          <w:szCs w:val="32"/>
        </w:rPr>
        <w:t>公务用车运行维护费支出8.97万元</w:t>
      </w:r>
      <w:r>
        <w:rPr>
          <w:rFonts w:ascii="仿宋" w:eastAsia="仿宋" w:hAnsi="仿宋" w:cs="黑体" w:hint="eastAsia"/>
          <w:color w:val="000000"/>
          <w:kern w:val="0"/>
          <w:sz w:val="32"/>
          <w:szCs w:val="32"/>
        </w:rPr>
        <w:t>。</w:t>
      </w:r>
    </w:p>
    <w:p w:rsidR="007425D4" w:rsidRDefault="00FA286D">
      <w:pPr>
        <w:pStyle w:val="Default"/>
        <w:ind w:firstLineChars="200" w:firstLine="640"/>
        <w:rPr>
          <w:rFonts w:ascii="仿宋" w:eastAsia="仿宋" w:hAnsi="仿宋"/>
          <w:sz w:val="32"/>
          <w:szCs w:val="32"/>
        </w:rPr>
      </w:pPr>
      <w:r>
        <w:rPr>
          <w:rFonts w:ascii="仿宋" w:eastAsia="仿宋" w:hAnsi="仿宋" w:hint="eastAsia"/>
          <w:sz w:val="32"/>
          <w:szCs w:val="32"/>
        </w:rPr>
        <w:t>2020年严格按预算进度及项目要求执行预算，如期按预算要求完成了全年预算。认真贯彻落实习近平新时代</w:t>
      </w:r>
      <w:r w:rsidR="00882086">
        <w:rPr>
          <w:rFonts w:ascii="仿宋" w:eastAsia="仿宋" w:hAnsi="仿宋" w:hint="eastAsia"/>
          <w:sz w:val="32"/>
          <w:szCs w:val="32"/>
        </w:rPr>
        <w:t>中国特色社会主义</w:t>
      </w:r>
      <w:r>
        <w:rPr>
          <w:rFonts w:ascii="仿宋" w:eastAsia="仿宋" w:hAnsi="仿宋" w:hint="eastAsia"/>
          <w:sz w:val="32"/>
          <w:szCs w:val="32"/>
        </w:rPr>
        <w:t>思想和国家、省、市、县关于进一步加强安全生产工作</w:t>
      </w:r>
      <w:bookmarkStart w:id="9" w:name="_GoBack"/>
      <w:bookmarkEnd w:id="9"/>
      <w:r>
        <w:rPr>
          <w:rFonts w:ascii="仿宋" w:eastAsia="仿宋" w:hAnsi="仿宋" w:hint="eastAsia"/>
          <w:sz w:val="32"/>
          <w:szCs w:val="32"/>
        </w:rPr>
        <w:t>的要求和部署，积极参与湘潭县创建全国卫生文明县城，深化改革创新，开展宣传培训，加强源头管控，强执法防事故，狠抓隐患治理，有效减少了各类生产安全事故发生，安全生产形势呈现持续稳定向好态势。</w:t>
      </w:r>
    </w:p>
    <w:p w:rsidR="007425D4" w:rsidRDefault="00FA286D">
      <w:pPr>
        <w:pStyle w:val="a6"/>
        <w:widowControl w:val="0"/>
        <w:autoSpaceDE w:val="0"/>
        <w:autoSpaceDN w:val="0"/>
        <w:adjustRightInd w:val="0"/>
        <w:spacing w:before="0" w:beforeAutospacing="0" w:after="0" w:afterAutospacing="0" w:line="600" w:lineRule="exact"/>
        <w:outlineLvl w:val="1"/>
        <w:rPr>
          <w:rFonts w:ascii="黑体" w:eastAsia="黑体" w:hAnsi="黑体" w:cs="黑体"/>
          <w:b/>
          <w:color w:val="000000"/>
          <w:sz w:val="32"/>
          <w:szCs w:val="32"/>
        </w:rPr>
      </w:pPr>
      <w:r>
        <w:rPr>
          <w:rFonts w:ascii="黑体" w:eastAsia="黑体" w:hAnsi="黑体" w:cs="黑体" w:hint="eastAsia"/>
          <w:b/>
          <w:color w:val="000000"/>
          <w:sz w:val="32"/>
          <w:szCs w:val="32"/>
        </w:rPr>
        <w:t>十一、其他重要事项情况说明</w:t>
      </w:r>
    </w:p>
    <w:p w:rsidR="007425D4" w:rsidRDefault="00FA286D" w:rsidP="00FA286D">
      <w:pPr>
        <w:spacing w:line="600" w:lineRule="exact"/>
        <w:ind w:firstLineChars="200" w:firstLine="643"/>
        <w:outlineLvl w:val="2"/>
        <w:rPr>
          <w:rFonts w:ascii="楷体_GB2312" w:eastAsia="楷体_GB2312" w:cs="楷体_GB2312"/>
          <w:b/>
          <w:kern w:val="0"/>
          <w:sz w:val="32"/>
          <w:szCs w:val="32"/>
        </w:rPr>
      </w:pPr>
      <w:r>
        <w:rPr>
          <w:rFonts w:ascii="楷体_GB2312" w:eastAsia="楷体_GB2312" w:hAnsi="Times New Roman" w:cs="楷体_GB2312" w:hint="eastAsia"/>
          <w:b/>
          <w:kern w:val="0"/>
          <w:sz w:val="32"/>
          <w:szCs w:val="32"/>
        </w:rPr>
        <w:t>（一）机关运行经费支出情况</w:t>
      </w:r>
    </w:p>
    <w:p w:rsidR="007425D4" w:rsidRDefault="00FA286D">
      <w:pPr>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本部门</w:t>
      </w: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20年度机关运行经费支出51.42万元，比年初预算数减少8.11万元，减少13.62</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。主要原因是：</w:t>
      </w:r>
      <w:r>
        <w:rPr>
          <w:rFonts w:ascii="仿宋" w:eastAsia="仿宋" w:hAnsi="仿宋" w:cs="Times New Roman" w:hint="eastAsia"/>
          <w:sz w:val="32"/>
          <w:szCs w:val="32"/>
        </w:rPr>
        <w:t>我局厉行节俭节约，尽力缩减不必要的开支，有效控制了机关运行经费成本。</w:t>
      </w:r>
    </w:p>
    <w:p w:rsidR="007425D4" w:rsidRDefault="00FA286D" w:rsidP="00FA286D">
      <w:pPr>
        <w:spacing w:line="600" w:lineRule="exact"/>
        <w:ind w:firstLineChars="200" w:firstLine="643"/>
        <w:outlineLvl w:val="2"/>
        <w:rPr>
          <w:rFonts w:ascii="楷体_GB2312" w:eastAsia="楷体_GB2312" w:cs="楷体_GB2312"/>
          <w:b/>
          <w:kern w:val="0"/>
          <w:sz w:val="32"/>
          <w:szCs w:val="32"/>
        </w:rPr>
      </w:pPr>
      <w:r>
        <w:rPr>
          <w:rFonts w:ascii="楷体_GB2312" w:eastAsia="楷体_GB2312" w:hAnsi="Times New Roman" w:cs="楷体_GB2312" w:hint="eastAsia"/>
          <w:b/>
          <w:kern w:val="0"/>
          <w:sz w:val="32"/>
          <w:szCs w:val="32"/>
        </w:rPr>
        <w:lastRenderedPageBreak/>
        <w:t>（二）一般性支出情况</w:t>
      </w:r>
    </w:p>
    <w:p w:rsidR="007425D4" w:rsidRDefault="00FA286D">
      <w:pPr>
        <w:spacing w:line="600" w:lineRule="exact"/>
        <w:ind w:firstLineChars="200" w:firstLine="640"/>
        <w:rPr>
          <w:rFonts w:ascii="Times New Roman" w:eastAsia="仿宋_GB2312" w:hAnsi="Times New Roman" w:cs="Times New Roman"/>
          <w:kern w:val="0"/>
          <w:sz w:val="32"/>
          <w:szCs w:val="32"/>
        </w:rPr>
      </w:pP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20年本部门开支</w:t>
      </w:r>
      <w:r>
        <w:rPr>
          <w:rFonts w:ascii="仿宋" w:eastAsia="仿宋" w:hAnsi="仿宋" w:cs="黑体"/>
          <w:color w:val="000000"/>
          <w:kern w:val="0"/>
          <w:sz w:val="32"/>
          <w:szCs w:val="32"/>
        </w:rPr>
        <w:t>会议费</w:t>
      </w:r>
      <w:r>
        <w:rPr>
          <w:rFonts w:ascii="仿宋" w:eastAsia="仿宋" w:hAnsi="仿宋" w:cs="黑体" w:hint="eastAsia"/>
          <w:color w:val="000000"/>
          <w:kern w:val="0"/>
          <w:sz w:val="32"/>
          <w:szCs w:val="32"/>
        </w:rPr>
        <w:t>0.52</w:t>
      </w:r>
      <w:r>
        <w:rPr>
          <w:rFonts w:ascii="仿宋" w:eastAsia="仿宋" w:hAnsi="仿宋" w:cs="黑体"/>
          <w:color w:val="000000"/>
          <w:kern w:val="0"/>
          <w:sz w:val="32"/>
          <w:szCs w:val="32"/>
        </w:rPr>
        <w:t>万元，用于召开</w:t>
      </w:r>
      <w:r>
        <w:rPr>
          <w:rFonts w:ascii="仿宋" w:eastAsia="仿宋" w:hAnsi="仿宋" w:cs="黑体" w:hint="eastAsia"/>
          <w:color w:val="000000"/>
          <w:kern w:val="0"/>
          <w:sz w:val="32"/>
          <w:szCs w:val="32"/>
        </w:rPr>
        <w:t>安全生产大会，</w:t>
      </w:r>
      <w:r>
        <w:rPr>
          <w:rFonts w:ascii="仿宋" w:eastAsia="仿宋" w:hAnsi="仿宋" w:cs="黑体"/>
          <w:color w:val="000000"/>
          <w:kern w:val="0"/>
          <w:sz w:val="32"/>
          <w:szCs w:val="32"/>
        </w:rPr>
        <w:t>人数</w:t>
      </w:r>
      <w:r>
        <w:rPr>
          <w:rFonts w:ascii="仿宋" w:eastAsia="仿宋" w:hAnsi="仿宋" w:cs="黑体" w:hint="eastAsia"/>
          <w:color w:val="000000"/>
          <w:kern w:val="0"/>
          <w:sz w:val="32"/>
          <w:szCs w:val="32"/>
        </w:rPr>
        <w:t>120</w:t>
      </w:r>
      <w:r>
        <w:rPr>
          <w:rFonts w:ascii="仿宋" w:eastAsia="仿宋" w:hAnsi="仿宋" w:cs="黑体"/>
          <w:color w:val="000000"/>
          <w:kern w:val="0"/>
          <w:sz w:val="32"/>
          <w:szCs w:val="32"/>
        </w:rPr>
        <w:t>人，内容为</w:t>
      </w:r>
      <w:r>
        <w:rPr>
          <w:rFonts w:ascii="仿宋" w:eastAsia="仿宋" w:hAnsi="仿宋" w:cs="黑体" w:hint="eastAsia"/>
          <w:color w:val="000000"/>
          <w:kern w:val="0"/>
          <w:sz w:val="32"/>
          <w:szCs w:val="32"/>
        </w:rPr>
        <w:t>安全生产应急工作等；</w:t>
      </w:r>
      <w:r>
        <w:rPr>
          <w:rFonts w:ascii="仿宋" w:eastAsia="仿宋" w:hAnsi="仿宋" w:cs="黑体"/>
          <w:color w:val="000000"/>
          <w:kern w:val="0"/>
          <w:sz w:val="32"/>
          <w:szCs w:val="32"/>
        </w:rPr>
        <w:t xml:space="preserve">开支培训费 </w:t>
      </w:r>
      <w:r>
        <w:rPr>
          <w:rFonts w:ascii="仿宋" w:eastAsia="仿宋" w:hAnsi="仿宋" w:cs="黑体" w:hint="eastAsia"/>
          <w:color w:val="000000"/>
          <w:kern w:val="0"/>
          <w:sz w:val="32"/>
          <w:szCs w:val="32"/>
        </w:rPr>
        <w:t>37.27</w:t>
      </w:r>
      <w:r>
        <w:rPr>
          <w:rFonts w:ascii="仿宋" w:eastAsia="仿宋" w:hAnsi="仿宋" w:cs="黑体"/>
          <w:color w:val="000000"/>
          <w:kern w:val="0"/>
          <w:sz w:val="32"/>
          <w:szCs w:val="32"/>
        </w:rPr>
        <w:t>万元，用于开展</w:t>
      </w:r>
      <w:r>
        <w:rPr>
          <w:rFonts w:ascii="仿宋" w:eastAsia="仿宋" w:hAnsi="仿宋" w:cs="黑体" w:hint="eastAsia"/>
          <w:color w:val="000000"/>
          <w:kern w:val="0"/>
          <w:sz w:val="32"/>
          <w:szCs w:val="32"/>
        </w:rPr>
        <w:t>安全生产工作、危化类、应急类等行业</w:t>
      </w:r>
      <w:r>
        <w:rPr>
          <w:rFonts w:ascii="仿宋" w:eastAsia="仿宋" w:hAnsi="仿宋" w:cs="黑体"/>
          <w:color w:val="000000"/>
          <w:kern w:val="0"/>
          <w:sz w:val="32"/>
          <w:szCs w:val="32"/>
        </w:rPr>
        <w:t>培训</w:t>
      </w:r>
      <w:r>
        <w:rPr>
          <w:rFonts w:ascii="仿宋" w:eastAsia="仿宋" w:hAnsi="仿宋" w:cs="黑体" w:hint="eastAsia"/>
          <w:color w:val="000000"/>
          <w:kern w:val="0"/>
          <w:sz w:val="32"/>
          <w:szCs w:val="32"/>
        </w:rPr>
        <w:t>，</w:t>
      </w:r>
      <w:r>
        <w:rPr>
          <w:rFonts w:ascii="仿宋" w:eastAsia="仿宋" w:hAnsi="仿宋" w:cs="黑体"/>
          <w:color w:val="000000"/>
          <w:kern w:val="0"/>
          <w:sz w:val="32"/>
          <w:szCs w:val="32"/>
        </w:rPr>
        <w:t>人数</w:t>
      </w:r>
      <w:r>
        <w:rPr>
          <w:rFonts w:ascii="仿宋" w:eastAsia="仿宋" w:hAnsi="仿宋" w:cs="黑体" w:hint="eastAsia"/>
          <w:color w:val="000000"/>
          <w:kern w:val="0"/>
          <w:sz w:val="32"/>
          <w:szCs w:val="32"/>
        </w:rPr>
        <w:t>260</w:t>
      </w:r>
      <w:r>
        <w:rPr>
          <w:rFonts w:ascii="仿宋" w:eastAsia="仿宋" w:hAnsi="仿宋" w:cs="黑体"/>
          <w:color w:val="000000"/>
          <w:kern w:val="0"/>
          <w:sz w:val="32"/>
          <w:szCs w:val="32"/>
        </w:rPr>
        <w:t>人，内容为</w:t>
      </w:r>
      <w:r>
        <w:rPr>
          <w:rFonts w:ascii="仿宋" w:eastAsia="仿宋" w:hAnsi="仿宋" w:cs="黑体" w:hint="eastAsia"/>
          <w:color w:val="000000"/>
          <w:kern w:val="0"/>
          <w:sz w:val="32"/>
          <w:szCs w:val="32"/>
        </w:rPr>
        <w:t>安全生产应急工作、安全</w:t>
      </w:r>
      <w:r>
        <w:rPr>
          <w:rFonts w:ascii="Times New Roman" w:eastAsia="仿宋_GB2312" w:hAnsi="Times New Roman" w:cs="Times New Roman" w:hint="eastAsia"/>
          <w:kern w:val="0"/>
          <w:sz w:val="32"/>
          <w:szCs w:val="32"/>
        </w:rPr>
        <w:t>执法等</w:t>
      </w:r>
      <w:r>
        <w:rPr>
          <w:rFonts w:ascii="仿宋" w:eastAsia="仿宋" w:hAnsi="仿宋" w:cs="Times New Roman" w:hint="eastAsia"/>
          <w:sz w:val="32"/>
          <w:szCs w:val="32"/>
        </w:rPr>
        <w:t>；</w:t>
      </w:r>
      <w:r>
        <w:rPr>
          <w:rFonts w:ascii="Times New Roman" w:eastAsia="仿宋_GB2312" w:hAnsi="Times New Roman" w:cs="Times New Roman"/>
          <w:kern w:val="0"/>
          <w:sz w:val="32"/>
          <w:szCs w:val="32"/>
        </w:rPr>
        <w:t>举办节庆、晚会、论坛、赛事活动，开支</w:t>
      </w:r>
      <w:r>
        <w:rPr>
          <w:rFonts w:ascii="Times New Roman" w:eastAsia="仿宋_GB2312" w:hAnsi="Times New Roman" w:cs="Times New Roman" w:hint="eastAsia"/>
          <w:sz w:val="32"/>
          <w:szCs w:val="32"/>
        </w:rPr>
        <w:t>0</w:t>
      </w:r>
      <w:r>
        <w:rPr>
          <w:rFonts w:ascii="Times New Roman" w:eastAsia="仿宋_GB2312" w:hAnsi="Times New Roman" w:cs="Times New Roman"/>
          <w:kern w:val="0"/>
          <w:sz w:val="32"/>
          <w:szCs w:val="32"/>
        </w:rPr>
        <w:t>万元。</w:t>
      </w:r>
    </w:p>
    <w:p w:rsidR="007425D4" w:rsidRDefault="00FA286D" w:rsidP="00FA286D">
      <w:pPr>
        <w:spacing w:line="600" w:lineRule="exact"/>
        <w:ind w:firstLineChars="200" w:firstLine="643"/>
        <w:outlineLvl w:val="2"/>
        <w:rPr>
          <w:rFonts w:ascii="楷体_GB2312" w:eastAsia="楷体_GB2312" w:cs="楷体_GB2312"/>
          <w:b/>
          <w:kern w:val="0"/>
          <w:sz w:val="32"/>
          <w:szCs w:val="32"/>
        </w:rPr>
      </w:pPr>
      <w:r>
        <w:rPr>
          <w:rFonts w:ascii="楷体_GB2312" w:eastAsia="楷体_GB2312" w:hAnsi="Times New Roman" w:cs="楷体_GB2312" w:hint="eastAsia"/>
          <w:b/>
          <w:kern w:val="0"/>
          <w:sz w:val="32"/>
          <w:szCs w:val="32"/>
        </w:rPr>
        <w:t>（三）政府采购支出情况</w:t>
      </w:r>
    </w:p>
    <w:p w:rsidR="007425D4" w:rsidRDefault="00FA286D">
      <w:pPr>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本部门</w:t>
      </w:r>
      <w:r>
        <w:rPr>
          <w:rFonts w:ascii="仿宋" w:eastAsia="仿宋" w:hAnsi="仿宋" w:cs="黑体"/>
          <w:color w:val="000000"/>
          <w:kern w:val="0"/>
          <w:sz w:val="32"/>
          <w:szCs w:val="32"/>
        </w:rPr>
        <w:t>20</w:t>
      </w:r>
      <w:r>
        <w:rPr>
          <w:rFonts w:ascii="仿宋" w:eastAsia="仿宋" w:hAnsi="仿宋" w:cs="黑体" w:hint="eastAsia"/>
          <w:color w:val="000000"/>
          <w:kern w:val="0"/>
          <w:sz w:val="32"/>
          <w:szCs w:val="32"/>
        </w:rPr>
        <w:t>20年度政府采购支出总额65万元，其中：政府采购货物支出60万元、政府采购工程支出0万元、政府采购服务支出5万元。授予中小企业合同金额65万元，占政府采购支出总额的100</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，其中：授予小微企业合同金额0万元，占政府采购支出总额的0</w:t>
      </w:r>
      <w:r>
        <w:rPr>
          <w:rFonts w:ascii="仿宋" w:eastAsia="仿宋" w:hAnsi="仿宋" w:cs="黑体"/>
          <w:color w:val="000000"/>
          <w:kern w:val="0"/>
          <w:sz w:val="32"/>
          <w:szCs w:val="32"/>
        </w:rPr>
        <w:t>%</w:t>
      </w:r>
      <w:r>
        <w:rPr>
          <w:rFonts w:ascii="仿宋" w:eastAsia="仿宋" w:hAnsi="仿宋" w:cs="黑体" w:hint="eastAsia"/>
          <w:color w:val="000000"/>
          <w:kern w:val="0"/>
          <w:sz w:val="32"/>
          <w:szCs w:val="32"/>
        </w:rPr>
        <w:t>。</w:t>
      </w:r>
    </w:p>
    <w:p w:rsidR="007425D4" w:rsidRDefault="00FA286D" w:rsidP="00FA286D">
      <w:pPr>
        <w:spacing w:line="600" w:lineRule="exact"/>
        <w:ind w:firstLineChars="200" w:firstLine="643"/>
        <w:outlineLvl w:val="2"/>
        <w:rPr>
          <w:rFonts w:ascii="楷体_GB2312" w:eastAsia="楷体_GB2312" w:cs="楷体_GB2312"/>
          <w:b/>
          <w:kern w:val="0"/>
          <w:sz w:val="32"/>
          <w:szCs w:val="32"/>
        </w:rPr>
      </w:pPr>
      <w:r>
        <w:rPr>
          <w:rFonts w:ascii="楷体_GB2312" w:eastAsia="楷体_GB2312" w:hAnsi="Times New Roman" w:cs="楷体_GB2312" w:hint="eastAsia"/>
          <w:b/>
          <w:kern w:val="0"/>
          <w:sz w:val="32"/>
          <w:szCs w:val="32"/>
        </w:rPr>
        <w:t>（四）国有资产占用情况</w:t>
      </w:r>
    </w:p>
    <w:p w:rsidR="007425D4" w:rsidRDefault="00FA286D">
      <w:pPr>
        <w:widowControl/>
        <w:shd w:val="clear" w:color="auto" w:fill="FFFFFF"/>
        <w:spacing w:line="480" w:lineRule="auto"/>
        <w:ind w:firstLineChars="200" w:firstLine="640"/>
        <w:rPr>
          <w:rFonts w:hAnsi="黑体"/>
          <w:b/>
          <w:sz w:val="32"/>
          <w:szCs w:val="32"/>
        </w:rPr>
      </w:pPr>
      <w:r>
        <w:rPr>
          <w:rFonts w:ascii="仿宋_GB2312" w:eastAsia="仿宋_GB2312" w:hAnsi="Arial" w:cs="仿宋_GB2312"/>
          <w:color w:val="333333"/>
          <w:kern w:val="0"/>
          <w:sz w:val="32"/>
          <w:szCs w:val="32"/>
          <w:shd w:val="clear" w:color="auto" w:fill="FFFFFF"/>
        </w:rPr>
        <w:t>截至20</w:t>
      </w:r>
      <w:r>
        <w:rPr>
          <w:rFonts w:ascii="仿宋_GB2312" w:eastAsia="仿宋_GB2312" w:hAnsi="Arial" w:cs="仿宋_GB2312" w:hint="eastAsia"/>
          <w:color w:val="333333"/>
          <w:kern w:val="0"/>
          <w:sz w:val="32"/>
          <w:szCs w:val="32"/>
          <w:shd w:val="clear" w:color="auto" w:fill="FFFFFF"/>
        </w:rPr>
        <w:t>20</w:t>
      </w:r>
      <w:r>
        <w:rPr>
          <w:rFonts w:ascii="仿宋_GB2312" w:eastAsia="仿宋_GB2312" w:hAnsi="Arial" w:cs="仿宋_GB2312"/>
          <w:color w:val="333333"/>
          <w:kern w:val="0"/>
          <w:sz w:val="32"/>
          <w:szCs w:val="32"/>
          <w:shd w:val="clear" w:color="auto" w:fill="FFFFFF"/>
        </w:rPr>
        <w:t>年12月底，本部门共有公务用车</w:t>
      </w:r>
      <w:r>
        <w:rPr>
          <w:rFonts w:ascii="仿宋_GB2312" w:eastAsia="仿宋_GB2312" w:hAnsi="Arial" w:cs="仿宋_GB2312" w:hint="eastAsia"/>
          <w:color w:val="333333"/>
          <w:kern w:val="0"/>
          <w:sz w:val="32"/>
          <w:szCs w:val="32"/>
          <w:shd w:val="clear" w:color="auto" w:fill="FFFFFF"/>
        </w:rPr>
        <w:t>3</w:t>
      </w:r>
      <w:r>
        <w:rPr>
          <w:rFonts w:ascii="仿宋_GB2312" w:eastAsia="仿宋_GB2312" w:hAnsi="Arial" w:cs="仿宋_GB2312"/>
          <w:color w:val="333333"/>
          <w:kern w:val="0"/>
          <w:sz w:val="32"/>
          <w:szCs w:val="32"/>
          <w:shd w:val="clear" w:color="auto" w:fill="FFFFFF"/>
        </w:rPr>
        <w:t>辆，其中，机要通信用车</w:t>
      </w:r>
      <w:r>
        <w:rPr>
          <w:rFonts w:ascii="仿宋_GB2312" w:eastAsia="仿宋_GB2312" w:hAnsi="Arial" w:cs="仿宋_GB2312" w:hint="eastAsia"/>
          <w:color w:val="333333"/>
          <w:kern w:val="0"/>
          <w:sz w:val="32"/>
          <w:szCs w:val="32"/>
          <w:shd w:val="clear" w:color="auto" w:fill="FFFFFF"/>
        </w:rPr>
        <w:t>1</w:t>
      </w:r>
      <w:r>
        <w:rPr>
          <w:rFonts w:ascii="仿宋_GB2312" w:eastAsia="仿宋_GB2312" w:hAnsi="Arial" w:cs="仿宋_GB2312"/>
          <w:color w:val="333333"/>
          <w:kern w:val="0"/>
          <w:sz w:val="32"/>
          <w:szCs w:val="32"/>
          <w:shd w:val="clear" w:color="auto" w:fill="FFFFFF"/>
        </w:rPr>
        <w:t>辆，应急保障用车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辆，执法执勤用车</w:t>
      </w:r>
      <w:r>
        <w:rPr>
          <w:rFonts w:ascii="仿宋_GB2312" w:eastAsia="仿宋_GB2312" w:hAnsi="Arial" w:cs="仿宋_GB2312" w:hint="eastAsia"/>
          <w:color w:val="333333"/>
          <w:kern w:val="0"/>
          <w:sz w:val="32"/>
          <w:szCs w:val="32"/>
          <w:shd w:val="clear" w:color="auto" w:fill="FFFFFF"/>
        </w:rPr>
        <w:t>2</w:t>
      </w:r>
      <w:r>
        <w:rPr>
          <w:rFonts w:ascii="仿宋_GB2312" w:eastAsia="仿宋_GB2312" w:hAnsi="Arial" w:cs="仿宋_GB2312"/>
          <w:color w:val="333333"/>
          <w:kern w:val="0"/>
          <w:sz w:val="32"/>
          <w:szCs w:val="32"/>
          <w:shd w:val="clear" w:color="auto" w:fill="FFFFFF"/>
        </w:rPr>
        <w:t>辆，特种专业技术用车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辆，其他按照规定配备的公务用车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辆；单位价值50万元以上通用设备</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台，单位价值100万元以上专用设备</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台。</w:t>
      </w:r>
      <w:r>
        <w:rPr>
          <w:rFonts w:ascii="仿宋_GB2312" w:eastAsia="仿宋_GB2312" w:hAnsi="Arial" w:cs="仿宋_GB2312" w:hint="eastAsia"/>
          <w:color w:val="333333"/>
          <w:kern w:val="0"/>
          <w:sz w:val="32"/>
          <w:szCs w:val="32"/>
          <w:shd w:val="clear" w:color="auto" w:fill="FFFFFF"/>
        </w:rPr>
        <w:t>2020</w:t>
      </w:r>
      <w:r>
        <w:rPr>
          <w:rFonts w:ascii="仿宋_GB2312" w:eastAsia="仿宋_GB2312" w:hAnsi="Arial" w:cs="仿宋_GB2312"/>
          <w:color w:val="333333"/>
          <w:kern w:val="0"/>
          <w:sz w:val="32"/>
          <w:szCs w:val="32"/>
          <w:shd w:val="clear" w:color="auto" w:fill="FFFFFF"/>
        </w:rPr>
        <w:t>年拟新增配置公务用车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辆，其中，机要通信用车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辆，应急保障用车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辆，执法执勤用车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辆，特种专业技术用车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辆，其他按照规定配备的公务用车</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辆；新增配备单位价值50万元以上通用设备</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 xml:space="preserve">台，单位价值100万元以上专用设备 </w:t>
      </w:r>
      <w:r>
        <w:rPr>
          <w:rFonts w:ascii="仿宋_GB2312" w:eastAsia="仿宋_GB2312" w:hAnsi="Arial" w:cs="仿宋_GB2312" w:hint="eastAsia"/>
          <w:color w:val="333333"/>
          <w:kern w:val="0"/>
          <w:sz w:val="32"/>
          <w:szCs w:val="32"/>
          <w:shd w:val="clear" w:color="auto" w:fill="FFFFFF"/>
        </w:rPr>
        <w:t>0</w:t>
      </w:r>
      <w:r>
        <w:rPr>
          <w:rFonts w:ascii="仿宋_GB2312" w:eastAsia="仿宋_GB2312" w:hAnsi="Arial" w:cs="仿宋_GB2312"/>
          <w:color w:val="333333"/>
          <w:kern w:val="0"/>
          <w:sz w:val="32"/>
          <w:szCs w:val="32"/>
          <w:shd w:val="clear" w:color="auto" w:fill="FFFFFF"/>
        </w:rPr>
        <w:t>台。</w:t>
      </w:r>
    </w:p>
    <w:p w:rsidR="007425D4" w:rsidRDefault="007425D4">
      <w:pPr>
        <w:snapToGrid w:val="0"/>
        <w:spacing w:line="520" w:lineRule="exact"/>
        <w:ind w:firstLineChars="200" w:firstLine="640"/>
        <w:rPr>
          <w:rFonts w:ascii="仿宋_GB2312" w:eastAsia="仿宋_GB2312" w:hAnsi="仿宋_GB2312" w:cs="仿宋_GB2312"/>
          <w:sz w:val="32"/>
          <w:szCs w:val="32"/>
        </w:rPr>
      </w:pPr>
    </w:p>
    <w:bookmarkEnd w:id="8"/>
    <w:p w:rsidR="007425D4" w:rsidRDefault="007425D4">
      <w:pPr>
        <w:pStyle w:val="Default"/>
        <w:rPr>
          <w:rFonts w:hAnsi="黑体"/>
          <w:b/>
          <w:sz w:val="32"/>
          <w:szCs w:val="32"/>
        </w:rPr>
      </w:pPr>
    </w:p>
    <w:p w:rsidR="007425D4" w:rsidRDefault="007425D4">
      <w:pPr>
        <w:pStyle w:val="Default"/>
        <w:jc w:val="center"/>
        <w:rPr>
          <w:sz w:val="72"/>
          <w:szCs w:val="72"/>
        </w:rPr>
      </w:pPr>
    </w:p>
    <w:p w:rsidR="007425D4" w:rsidRDefault="007425D4">
      <w:pPr>
        <w:pStyle w:val="Default"/>
        <w:jc w:val="center"/>
        <w:rPr>
          <w:sz w:val="72"/>
          <w:szCs w:val="72"/>
        </w:rPr>
      </w:pPr>
    </w:p>
    <w:p w:rsidR="007425D4" w:rsidRDefault="007425D4">
      <w:pPr>
        <w:pStyle w:val="Default"/>
        <w:jc w:val="both"/>
        <w:rPr>
          <w:sz w:val="72"/>
          <w:szCs w:val="72"/>
        </w:rPr>
      </w:pPr>
    </w:p>
    <w:p w:rsidR="007425D4" w:rsidRPr="00D4239F" w:rsidRDefault="00FA286D" w:rsidP="00D4239F">
      <w:pPr>
        <w:pStyle w:val="Default"/>
        <w:jc w:val="center"/>
        <w:rPr>
          <w:sz w:val="72"/>
          <w:szCs w:val="72"/>
        </w:rPr>
      </w:pPr>
      <w:bookmarkStart w:id="10" w:name="OLE_LINK8"/>
      <w:r>
        <w:rPr>
          <w:rFonts w:hint="eastAsia"/>
          <w:sz w:val="72"/>
          <w:szCs w:val="72"/>
        </w:rPr>
        <w:t>第四部分</w:t>
      </w:r>
    </w:p>
    <w:p w:rsidR="007425D4" w:rsidRDefault="00FA286D">
      <w:pPr>
        <w:jc w:val="center"/>
        <w:rPr>
          <w:rFonts w:ascii="黑体" w:eastAsia="黑体" w:cs="黑体"/>
          <w:color w:val="000000"/>
          <w:kern w:val="0"/>
          <w:sz w:val="70"/>
          <w:szCs w:val="70"/>
        </w:rPr>
      </w:pPr>
      <w:r>
        <w:rPr>
          <w:rFonts w:ascii="黑体" w:eastAsia="黑体" w:cs="黑体" w:hint="eastAsia"/>
          <w:color w:val="000000"/>
          <w:kern w:val="0"/>
          <w:sz w:val="70"/>
          <w:szCs w:val="70"/>
        </w:rPr>
        <w:t>名词解释</w:t>
      </w:r>
    </w:p>
    <w:p w:rsidR="007425D4" w:rsidRDefault="007425D4">
      <w:pPr>
        <w:ind w:firstLineChars="200" w:firstLine="640"/>
        <w:jc w:val="left"/>
        <w:rPr>
          <w:rFonts w:asciiTheme="minorEastAsia" w:hAnsiTheme="minorEastAsia" w:cs="黑体"/>
          <w:color w:val="000000"/>
          <w:kern w:val="0"/>
          <w:sz w:val="32"/>
          <w:szCs w:val="32"/>
        </w:rPr>
      </w:pPr>
    </w:p>
    <w:p w:rsidR="007425D4" w:rsidRDefault="00FA286D">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1、机关运行经费：是指各部门的公用经费，包括办公费、印刷费、邮电费、差旅费、会议费、福利费、水电费、日常维修费、一般设备购置费、办公用房物理管理费、公务用车运行维护费及其他费用。</w:t>
      </w:r>
    </w:p>
    <w:p w:rsidR="007425D4" w:rsidRDefault="00FA286D">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rsidR="007425D4" w:rsidRDefault="00FA286D">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 xml:space="preserve">3、基本支出：是指为保障机构正常运转、完成日常工作任务而发生的人员支出和公用支出。 </w:t>
      </w:r>
    </w:p>
    <w:p w:rsidR="007425D4" w:rsidRDefault="00FA286D">
      <w:pPr>
        <w:widowControl/>
        <w:ind w:firstLineChars="200" w:firstLine="640"/>
        <w:jc w:val="left"/>
        <w:rPr>
          <w:rFonts w:ascii="仿宋" w:eastAsia="仿宋" w:hAnsi="仿宋" w:cs="仿宋"/>
          <w:sz w:val="32"/>
          <w:szCs w:val="32"/>
        </w:rPr>
      </w:pPr>
      <w:r>
        <w:rPr>
          <w:rFonts w:ascii="仿宋" w:eastAsia="仿宋" w:hAnsi="仿宋" w:cs="仿宋" w:hint="eastAsia"/>
          <w:sz w:val="32"/>
          <w:szCs w:val="32"/>
        </w:rPr>
        <w:t>4、项目支出：是指在基本支出之外为完成特定行政任务和事业发展目标所发生的支出。</w:t>
      </w:r>
    </w:p>
    <w:p w:rsidR="007425D4" w:rsidRDefault="007425D4">
      <w:pPr>
        <w:pStyle w:val="Default"/>
        <w:jc w:val="center"/>
        <w:rPr>
          <w:sz w:val="72"/>
          <w:szCs w:val="72"/>
        </w:rPr>
      </w:pPr>
    </w:p>
    <w:bookmarkEnd w:id="10"/>
    <w:p w:rsidR="007425D4" w:rsidRDefault="007425D4">
      <w:pPr>
        <w:pStyle w:val="Default"/>
        <w:jc w:val="center"/>
        <w:rPr>
          <w:sz w:val="72"/>
          <w:szCs w:val="72"/>
        </w:rPr>
      </w:pPr>
    </w:p>
    <w:p w:rsidR="007425D4" w:rsidRDefault="007425D4">
      <w:pPr>
        <w:pStyle w:val="Default"/>
        <w:jc w:val="center"/>
        <w:rPr>
          <w:sz w:val="72"/>
          <w:szCs w:val="72"/>
        </w:rPr>
      </w:pPr>
    </w:p>
    <w:p w:rsidR="007425D4" w:rsidRDefault="007425D4">
      <w:pPr>
        <w:pStyle w:val="Default"/>
        <w:rPr>
          <w:sz w:val="72"/>
          <w:szCs w:val="72"/>
        </w:rPr>
      </w:pPr>
    </w:p>
    <w:p w:rsidR="007425D4" w:rsidRDefault="007425D4">
      <w:pPr>
        <w:pStyle w:val="Default"/>
        <w:jc w:val="center"/>
        <w:rPr>
          <w:sz w:val="72"/>
          <w:szCs w:val="72"/>
        </w:rPr>
      </w:pPr>
    </w:p>
    <w:p w:rsidR="007425D4" w:rsidRDefault="007425D4">
      <w:pPr>
        <w:pStyle w:val="Default"/>
        <w:jc w:val="center"/>
        <w:rPr>
          <w:sz w:val="72"/>
          <w:szCs w:val="72"/>
        </w:rPr>
      </w:pPr>
    </w:p>
    <w:p w:rsidR="007425D4" w:rsidRDefault="00FA286D">
      <w:pPr>
        <w:pStyle w:val="Default"/>
        <w:jc w:val="center"/>
        <w:rPr>
          <w:sz w:val="72"/>
          <w:szCs w:val="72"/>
        </w:rPr>
      </w:pPr>
      <w:bookmarkStart w:id="11" w:name="OLE_LINK9"/>
      <w:r>
        <w:rPr>
          <w:rFonts w:hint="eastAsia"/>
          <w:sz w:val="72"/>
          <w:szCs w:val="72"/>
        </w:rPr>
        <w:t>第五部分</w:t>
      </w:r>
    </w:p>
    <w:p w:rsidR="007425D4" w:rsidRDefault="007425D4">
      <w:pPr>
        <w:jc w:val="center"/>
        <w:rPr>
          <w:rFonts w:ascii="黑体" w:eastAsia="黑体" w:cs="黑体"/>
          <w:color w:val="000000"/>
          <w:kern w:val="0"/>
          <w:sz w:val="70"/>
          <w:szCs w:val="70"/>
        </w:rPr>
      </w:pPr>
    </w:p>
    <w:p w:rsidR="007425D4" w:rsidRDefault="00FA286D">
      <w:pPr>
        <w:jc w:val="center"/>
        <w:rPr>
          <w:rFonts w:ascii="黑体" w:eastAsia="黑体" w:cs="黑体"/>
          <w:color w:val="000000"/>
          <w:kern w:val="0"/>
          <w:sz w:val="70"/>
          <w:szCs w:val="70"/>
        </w:rPr>
      </w:pPr>
      <w:r>
        <w:rPr>
          <w:rFonts w:ascii="黑体" w:eastAsia="黑体" w:cs="黑体" w:hint="eastAsia"/>
          <w:color w:val="000000"/>
          <w:kern w:val="0"/>
          <w:sz w:val="70"/>
          <w:szCs w:val="70"/>
        </w:rPr>
        <w:t>附件</w:t>
      </w:r>
    </w:p>
    <w:bookmarkEnd w:id="11"/>
    <w:p w:rsidR="007425D4" w:rsidRDefault="00FA286D">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7425D4" w:rsidRDefault="007425D4">
      <w:pPr>
        <w:jc w:val="center"/>
        <w:rPr>
          <w:rFonts w:ascii="黑体" w:eastAsia="黑体" w:cs="黑体"/>
          <w:color w:val="000000"/>
          <w:kern w:val="0"/>
          <w:sz w:val="70"/>
          <w:szCs w:val="70"/>
        </w:rPr>
      </w:pPr>
    </w:p>
    <w:p w:rsidR="007425D4" w:rsidRDefault="00FA286D">
      <w:pPr>
        <w:spacing w:line="520" w:lineRule="exact"/>
        <w:jc w:val="center"/>
        <w:rPr>
          <w:rFonts w:ascii="宋体" w:eastAsia="宋体" w:hAnsi="宋体" w:cs="Times New Roman"/>
          <w:b/>
          <w:sz w:val="44"/>
          <w:szCs w:val="44"/>
        </w:rPr>
      </w:pPr>
      <w:bookmarkStart w:id="12" w:name="OLE_LINK10"/>
      <w:r>
        <w:rPr>
          <w:rFonts w:ascii="宋体" w:eastAsia="宋体" w:hAnsi="宋体" w:cs="Times New Roman" w:hint="eastAsia"/>
          <w:b/>
          <w:sz w:val="44"/>
          <w:szCs w:val="44"/>
        </w:rPr>
        <w:t>2020年部门整体支出绩效评价报告</w:t>
      </w:r>
    </w:p>
    <w:p w:rsidR="007425D4" w:rsidRDefault="007425D4">
      <w:pPr>
        <w:spacing w:line="520" w:lineRule="exact"/>
        <w:jc w:val="left"/>
        <w:rPr>
          <w:rFonts w:ascii="仿宋_GB2312" w:eastAsia="宋体" w:hAnsi="微软雅黑" w:cs="Times New Roman"/>
          <w:color w:val="333333"/>
          <w:szCs w:val="32"/>
        </w:rPr>
      </w:pPr>
    </w:p>
    <w:p w:rsidR="007425D4" w:rsidRDefault="00FA286D">
      <w:pPr>
        <w:tabs>
          <w:tab w:val="center" w:pos="4535"/>
        </w:tabs>
        <w:spacing w:line="520" w:lineRule="exact"/>
        <w:ind w:firstLineChars="250" w:firstLine="800"/>
        <w:jc w:val="left"/>
        <w:rPr>
          <w:rFonts w:ascii="仿宋" w:eastAsia="仿宋" w:hAnsi="仿宋" w:cs="Times New Roman"/>
          <w:b/>
          <w:sz w:val="32"/>
          <w:szCs w:val="32"/>
        </w:rPr>
      </w:pPr>
      <w:r>
        <w:rPr>
          <w:rFonts w:ascii="仿宋" w:eastAsia="仿宋" w:hAnsi="仿宋" w:cs="Times New Roman" w:hint="eastAsia"/>
          <w:color w:val="333333"/>
          <w:sz w:val="32"/>
          <w:szCs w:val="32"/>
        </w:rPr>
        <w:t>根据湘潭县财政局《关于做好2021年度财政支出绩效自评工作的通知》精神，我局对2020年度部门整体支出绩效进行了全面综合评价。整体支出分基本支出和项目支出两部分，基本支出的评价重点是厉行节约保运转，降低行政成本，项目支出的评价重点是规范专项资金的管理，提高资金绩效。现将有关情况报告如下：</w:t>
      </w:r>
    </w:p>
    <w:p w:rsidR="007425D4" w:rsidRDefault="00FA286D">
      <w:pPr>
        <w:numPr>
          <w:ilvl w:val="0"/>
          <w:numId w:val="3"/>
        </w:numPr>
        <w:autoSpaceDE w:val="0"/>
        <w:autoSpaceDN w:val="0"/>
        <w:adjustRightInd w:val="0"/>
        <w:spacing w:line="520" w:lineRule="exact"/>
        <w:jc w:val="left"/>
        <w:rPr>
          <w:rFonts w:asciiTheme="majorEastAsia" w:eastAsiaTheme="majorEastAsia" w:hAnsiTheme="majorEastAsia" w:cs="仿宋_GB2312"/>
          <w:b/>
          <w:color w:val="000000"/>
          <w:kern w:val="0"/>
          <w:sz w:val="32"/>
          <w:szCs w:val="32"/>
        </w:rPr>
      </w:pPr>
      <w:r>
        <w:rPr>
          <w:rFonts w:asciiTheme="majorEastAsia" w:eastAsiaTheme="majorEastAsia" w:hAnsiTheme="majorEastAsia" w:cs="仿宋_GB2312" w:hint="eastAsia"/>
          <w:b/>
          <w:color w:val="000000"/>
          <w:kern w:val="0"/>
          <w:sz w:val="32"/>
          <w:szCs w:val="32"/>
        </w:rPr>
        <w:t>部门职责</w:t>
      </w:r>
    </w:p>
    <w:p w:rsidR="007425D4" w:rsidRDefault="00FA286D">
      <w:pPr>
        <w:autoSpaceDE w:val="0"/>
        <w:autoSpaceDN w:val="0"/>
        <w:adjustRightInd w:val="0"/>
        <w:spacing w:line="520" w:lineRule="exact"/>
        <w:ind w:rightChars="-10" w:right="-21"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(一)贯彻实施相关法律法规、部门规章、规程和标准，组织编制全县应急体系建设、安全生产、综合防灾减灾和防震减灾规划，组织拟订相关政策、规程和标准并监督实施。</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(二)负责应急管理工作，指导全县各部门、各乡镇应对安全生产类、自然灾害类等突发事件和综合防灾减灾救灾工作。负责安全生产综合监督管理和工矿商贸行业安全生产监督管理工作。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三)指导应急预案体系建设，建立完善事故灾难和自然灾害分级应对制度，组织编制湘潭县总体应急预案和安全生产类、自然灾害类专专项预案，综合协调应急预案衔接工作，组织开展预案演练，推动应急避难设施建设。</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（四)牵头推进金县统一的应急管理信息系统建设，负责信息传输渠道的规划和布局，建立监测预警和灾情报告制度，健全自然灾害信息资雅获取和关事机制。做法统一发步空情。</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五)组织指导协调安全生产类、自然灾害类等突发事件应急救援，承担县应对一般及以上灾害指挥工作，综合研判突发事件发展态势并提出应对建议，协助县委、县人民政府指定的负责同志组织般及以上灾害应急处置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(六)统一协调指挥各类应急专业队伍，建立应急协调联动机制，推进指挥平台对接，负责做好解放军和武警部队参与应急救援相关衔接工作。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(七)统筹全县应急救援力量建设，负责组织协调消防、森林火灾扑救、抗洪抢险、地震和地质灾害救援、生产安全事故救援等专业应急救援力量建</w:t>
      </w:r>
      <w:r>
        <w:rPr>
          <w:rFonts w:ascii="仿宋" w:eastAsia="仿宋" w:hAnsi="仿宋" w:cs="黑体" w:hint="eastAsia"/>
          <w:color w:val="333333"/>
          <w:kern w:val="0"/>
          <w:sz w:val="32"/>
          <w:szCs w:val="32"/>
          <w:shd w:val="clear" w:color="auto" w:fill="FFFFFF"/>
        </w:rPr>
        <w:lastRenderedPageBreak/>
        <w:t>设，依权限做好驻县国家应急救援队伍建设的相关工作，指导各部门、各乡镇及社会应急救援力量建设。</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(八)监督管理全县消防管理有关工作,指导乡镇消防监督、火灾预防、火灾扑救等工作。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(九)指导协调全县森林火灾、水旱灾害、地震和地质灾害等防治工作、负责自然灾害综合监测预警工作，指导、组织开展自然灾害综合风险评估工作。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(十)组织协调灾害救助工作，组织指导灾情核查、损失评估、救灾捐赠工作，按权限管理、分配中央、省级、市级下达和县级救灾款物并监督使用。</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(十一)依法行使安全生产综合监督管理职权，指导协调、监督检查县政府有关部门和各乡镇人民政府(园区)安全生产工作，组织开展安全生产巡查、考核工作。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二)按照分级、属地原则，依法监督检查工矿商贸生产经营单位贯彻执行安全生产法律法规情况及其安全生产条件和有关设备(特种设备除外)、材料、劳动防护用品的安全生产管理工作。负责监督管理工矿商贸行业企业安全生产工作。依法组织并指导监督实施安全生产准入制度。负责危险化学品和烟花爆竹安全生产监督管理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(十三)依法组织指导生产安全事故调查处理，监督事故查处和责任追究落实情况。组织、指导开展自然灾害类突发事件的调查评估工作。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(十四)开展应急管理对外交流与合作，组织参与安全生产类、自然灾害类等突发事件的对外教授工作。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(十五)制定全县应急物资储备和应急救援装备规划并组织实施。会同县发展和改革局(县粮食和物资储备局)等部门建立健全应急物资信息平台和调拨制度，在救灾时统一调度。</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(十六)负责应急管理、安全生产宣传教育和培训工作，组织指导应急管理、安全生产的科学技术研究、推广应用和信息化建设工作。</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(十七)承担县防汛抗旱指挥部日常工作，协调县防汛抗旱指挥部成员单位的相关工作，组织执行国家防汛抗旱总指挥部、长江流域防汛抗旱"指挥机构和省、市、县防汛抗旱指挥部的指示、命令。</w:t>
      </w:r>
    </w:p>
    <w:p w:rsidR="007425D4" w:rsidRDefault="00FA286D">
      <w:pPr>
        <w:autoSpaceDE w:val="0"/>
        <w:autoSpaceDN w:val="0"/>
        <w:adjustRightInd w:val="0"/>
        <w:spacing w:line="520" w:lineRule="exact"/>
        <w:ind w:firstLineChars="200" w:firstLine="640"/>
        <w:jc w:val="left"/>
        <w:rPr>
          <w:rFonts w:ascii="仿宋" w:eastAsia="仿宋" w:hAnsi="仿宋" w:cs="仿宋_GB2312"/>
          <w:color w:val="000000"/>
          <w:kern w:val="0"/>
          <w:sz w:val="32"/>
          <w:szCs w:val="32"/>
        </w:rPr>
      </w:pPr>
      <w:r>
        <w:rPr>
          <w:rFonts w:ascii="仿宋" w:eastAsia="仿宋" w:hAnsi="仿宋" w:cs="黑体" w:hint="eastAsia"/>
          <w:color w:val="333333"/>
          <w:kern w:val="0"/>
          <w:sz w:val="32"/>
          <w:szCs w:val="32"/>
          <w:shd w:val="clear" w:color="auto" w:fill="FFFFFF"/>
        </w:rPr>
        <w:lastRenderedPageBreak/>
        <w:t>(十八)完成县委和县政府交办的其他任务。</w:t>
      </w:r>
    </w:p>
    <w:p w:rsidR="007425D4" w:rsidRDefault="00FA286D">
      <w:pPr>
        <w:numPr>
          <w:ilvl w:val="0"/>
          <w:numId w:val="3"/>
        </w:numPr>
        <w:autoSpaceDE w:val="0"/>
        <w:autoSpaceDN w:val="0"/>
        <w:adjustRightInd w:val="0"/>
        <w:spacing w:line="520" w:lineRule="exact"/>
        <w:jc w:val="left"/>
        <w:rPr>
          <w:rFonts w:asciiTheme="majorEastAsia" w:eastAsiaTheme="majorEastAsia" w:hAnsiTheme="majorEastAsia" w:cs="黑体"/>
          <w:b/>
          <w:color w:val="333333"/>
          <w:kern w:val="0"/>
          <w:sz w:val="32"/>
          <w:szCs w:val="32"/>
          <w:shd w:val="clear" w:color="auto" w:fill="FFFFFF"/>
        </w:rPr>
      </w:pPr>
      <w:r>
        <w:rPr>
          <w:rFonts w:asciiTheme="majorEastAsia" w:eastAsiaTheme="majorEastAsia" w:hAnsiTheme="majorEastAsia" w:cs="黑体" w:hint="eastAsia"/>
          <w:b/>
          <w:color w:val="333333"/>
          <w:kern w:val="0"/>
          <w:sz w:val="32"/>
          <w:szCs w:val="32"/>
          <w:shd w:val="clear" w:color="auto" w:fill="FFFFFF"/>
        </w:rPr>
        <w:t>部门整体支出管理和使用基本情况</w:t>
      </w:r>
    </w:p>
    <w:p w:rsidR="007425D4" w:rsidRDefault="00FA286D">
      <w:pPr>
        <w:autoSpaceDE w:val="0"/>
        <w:autoSpaceDN w:val="0"/>
        <w:adjustRightInd w:val="0"/>
        <w:spacing w:line="520" w:lineRule="exact"/>
        <w:ind w:left="700"/>
        <w:jc w:val="left"/>
        <w:rPr>
          <w:rFonts w:ascii="仿宋" w:eastAsia="仿宋" w:hAnsi="仿宋" w:cs="黑体"/>
          <w:b/>
          <w:color w:val="333333"/>
          <w:kern w:val="0"/>
          <w:sz w:val="32"/>
          <w:szCs w:val="32"/>
          <w:shd w:val="clear" w:color="auto" w:fill="FFFFFF"/>
        </w:rPr>
      </w:pPr>
      <w:r>
        <w:rPr>
          <w:rFonts w:ascii="仿宋" w:eastAsia="仿宋" w:hAnsi="仿宋" w:cs="黑体" w:hint="eastAsia"/>
          <w:b/>
          <w:color w:val="333333"/>
          <w:kern w:val="0"/>
          <w:sz w:val="32"/>
          <w:szCs w:val="32"/>
          <w:shd w:val="clear" w:color="auto" w:fill="FFFFFF"/>
        </w:rPr>
        <w:t>（一）部门整体支出总体情况</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2020年，我局认真贯彻落实习近平新时代</w:t>
      </w:r>
      <w:r w:rsidR="00A718E4">
        <w:rPr>
          <w:rFonts w:ascii="仿宋" w:eastAsia="仿宋" w:hAnsi="仿宋" w:cs="黑体" w:hint="eastAsia"/>
          <w:color w:val="333333"/>
          <w:kern w:val="0"/>
          <w:sz w:val="32"/>
          <w:szCs w:val="32"/>
          <w:shd w:val="clear" w:color="auto" w:fill="FFFFFF"/>
        </w:rPr>
        <w:t>中国特色社会主义</w:t>
      </w:r>
      <w:r>
        <w:rPr>
          <w:rFonts w:ascii="仿宋" w:eastAsia="仿宋" w:hAnsi="仿宋" w:cs="黑体" w:hint="eastAsia"/>
          <w:color w:val="333333"/>
          <w:kern w:val="0"/>
          <w:sz w:val="32"/>
          <w:szCs w:val="32"/>
          <w:shd w:val="clear" w:color="auto" w:fill="FFFFFF"/>
        </w:rPr>
        <w:t>思想和国家、省、市、县关于进一步加强安全生产工作的要求和部署，积极参与湘潭县创建全国卫生文明县城，深化改革创新，开展宣传培训，加强源头管控，强执法防事故，狠抓隐患治理，有效减少了各类生产安全事故发生，安全生产形势呈现持续稳定向好态势。</w:t>
      </w:r>
    </w:p>
    <w:p w:rsidR="007425D4" w:rsidRDefault="00FA286D">
      <w:pPr>
        <w:widowControl/>
        <w:spacing w:line="520" w:lineRule="exact"/>
        <w:ind w:firstLine="48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2020年，我局整体支出共计2310.81万元，主要用于机关运行、一般行政管理支出和项目支出，其中基本支出708.52万元，及时足额支付人员工资、福利、五险一金，人员经费到位；项目支出1602.29万元，确保项目资金专款专用，使工作做得有声有色。</w:t>
      </w:r>
    </w:p>
    <w:p w:rsidR="007425D4" w:rsidRDefault="00FA286D">
      <w:pPr>
        <w:widowControl/>
        <w:spacing w:line="520" w:lineRule="exact"/>
        <w:ind w:firstLine="480"/>
        <w:rPr>
          <w:rFonts w:ascii="仿宋" w:eastAsia="仿宋" w:hAnsi="仿宋" w:cs="宋体"/>
          <w:b/>
          <w:color w:val="333333"/>
          <w:kern w:val="0"/>
          <w:sz w:val="32"/>
          <w:szCs w:val="32"/>
          <w:shd w:val="clear" w:color="auto" w:fill="FFFFFF"/>
        </w:rPr>
      </w:pPr>
      <w:r>
        <w:rPr>
          <w:rFonts w:ascii="仿宋" w:eastAsia="仿宋" w:hAnsi="仿宋" w:cs="宋体" w:hint="eastAsia"/>
          <w:b/>
          <w:color w:val="333333"/>
          <w:kern w:val="0"/>
          <w:sz w:val="32"/>
          <w:szCs w:val="32"/>
          <w:shd w:val="clear" w:color="auto" w:fill="FFFFFF"/>
        </w:rPr>
        <w:t>（二）部门整体支出管理及使用情况</w:t>
      </w:r>
    </w:p>
    <w:p w:rsidR="007425D4" w:rsidRDefault="00FA286D">
      <w:pPr>
        <w:widowControl/>
        <w:spacing w:line="520" w:lineRule="exact"/>
        <w:ind w:firstLine="48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 xml:space="preserve"> 1、年初预算情况</w:t>
      </w:r>
    </w:p>
    <w:p w:rsidR="007425D4" w:rsidRDefault="00FA286D">
      <w:pPr>
        <w:snapToGrid w:val="0"/>
        <w:spacing w:line="52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2020年我局年初部门预算批复:部门预算收入为605.41万元；部门预算支出为605.41万元，其中基本支出559.09万元（含人员经费495.76元，日常公用经费59.53万元，对个人和家庭的补助支出3.8万元)，项目支出46.32万元。</w:t>
      </w:r>
    </w:p>
    <w:p w:rsidR="007425D4" w:rsidRDefault="00FA286D">
      <w:pPr>
        <w:snapToGrid w:val="0"/>
        <w:spacing w:line="52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2、年中预算调整情况</w:t>
      </w:r>
    </w:p>
    <w:p w:rsidR="007425D4" w:rsidRDefault="00FA286D">
      <w:pPr>
        <w:snapToGrid w:val="0"/>
        <w:spacing w:line="52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2020年我局年度调整预算追加1590.45万元，追加了公务用车运行维护费6.09万元、2020年度公务交通补贴24.02万元、2019年绩效考核奖7.16万元、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年因灾倒房重建补助</w:t>
      </w:r>
      <w:r>
        <w:rPr>
          <w:rFonts w:ascii="仿宋" w:eastAsia="仿宋" w:hAnsi="仿宋" w:cs="黑体"/>
          <w:color w:val="333333"/>
          <w:kern w:val="0"/>
          <w:sz w:val="32"/>
          <w:szCs w:val="32"/>
          <w:shd w:val="clear" w:color="auto" w:fill="FFFFFF"/>
        </w:rPr>
        <w:t>175</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年因灾倒房及严损户过渡性生活补助</w:t>
      </w:r>
      <w:r>
        <w:rPr>
          <w:rFonts w:ascii="仿宋" w:eastAsia="仿宋" w:hAnsi="仿宋" w:cs="黑体"/>
          <w:color w:val="333333"/>
          <w:kern w:val="0"/>
          <w:sz w:val="32"/>
          <w:szCs w:val="32"/>
          <w:shd w:val="clear" w:color="auto" w:fill="FFFFFF"/>
        </w:rPr>
        <w:t>25.2</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年地质灾害救灾资金</w:t>
      </w:r>
      <w:r>
        <w:rPr>
          <w:rFonts w:ascii="仿宋" w:eastAsia="仿宋" w:hAnsi="仿宋" w:cs="黑体"/>
          <w:color w:val="333333"/>
          <w:kern w:val="0"/>
          <w:sz w:val="32"/>
          <w:szCs w:val="32"/>
          <w:shd w:val="clear" w:color="auto" w:fill="FFFFFF"/>
        </w:rPr>
        <w:t>200</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年全县因灾一般损坏房屋资金补助（共计</w:t>
      </w:r>
      <w:r>
        <w:rPr>
          <w:rFonts w:ascii="仿宋" w:eastAsia="仿宋" w:hAnsi="仿宋" w:cs="黑体"/>
          <w:color w:val="333333"/>
          <w:kern w:val="0"/>
          <w:sz w:val="32"/>
          <w:szCs w:val="32"/>
          <w:shd w:val="clear" w:color="auto" w:fill="FFFFFF"/>
        </w:rPr>
        <w:t>529</w:t>
      </w:r>
      <w:r>
        <w:rPr>
          <w:rFonts w:ascii="仿宋" w:eastAsia="仿宋" w:hAnsi="仿宋" w:cs="黑体" w:hint="eastAsia"/>
          <w:color w:val="333333"/>
          <w:kern w:val="0"/>
          <w:sz w:val="32"/>
          <w:szCs w:val="32"/>
          <w:shd w:val="clear" w:color="auto" w:fill="FFFFFF"/>
        </w:rPr>
        <w:t>户）</w:t>
      </w:r>
      <w:r>
        <w:rPr>
          <w:rFonts w:ascii="仿宋" w:eastAsia="仿宋" w:hAnsi="仿宋" w:cs="黑体"/>
          <w:color w:val="333333"/>
          <w:kern w:val="0"/>
          <w:sz w:val="32"/>
          <w:szCs w:val="32"/>
          <w:shd w:val="clear" w:color="auto" w:fill="FFFFFF"/>
        </w:rPr>
        <w:t>65.08</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年中央自然灾害救灾</w:t>
      </w:r>
      <w:r>
        <w:rPr>
          <w:rFonts w:ascii="仿宋" w:eastAsia="仿宋" w:hAnsi="仿宋" w:cs="黑体"/>
          <w:color w:val="333333"/>
          <w:kern w:val="0"/>
          <w:sz w:val="32"/>
          <w:szCs w:val="32"/>
          <w:shd w:val="clear" w:color="auto" w:fill="FFFFFF"/>
        </w:rPr>
        <w:t>299.98</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2020</w:t>
      </w:r>
      <w:r>
        <w:rPr>
          <w:rFonts w:ascii="仿宋" w:eastAsia="仿宋" w:hAnsi="仿宋" w:cs="黑体" w:hint="eastAsia"/>
          <w:color w:val="333333"/>
          <w:kern w:val="0"/>
          <w:sz w:val="32"/>
          <w:szCs w:val="32"/>
          <w:shd w:val="clear" w:color="auto" w:fill="FFFFFF"/>
        </w:rPr>
        <w:t>年湘潭县自然灾害生活救助补助</w:t>
      </w:r>
      <w:r>
        <w:rPr>
          <w:rFonts w:ascii="仿宋" w:eastAsia="仿宋" w:hAnsi="仿宋" w:cs="黑体"/>
          <w:color w:val="333333"/>
          <w:kern w:val="0"/>
          <w:sz w:val="32"/>
          <w:szCs w:val="32"/>
          <w:shd w:val="clear" w:color="auto" w:fill="FFFFFF"/>
        </w:rPr>
        <w:t>200</w:t>
      </w:r>
      <w:r>
        <w:rPr>
          <w:rFonts w:ascii="仿宋" w:eastAsia="仿宋" w:hAnsi="仿宋" w:cs="黑体" w:hint="eastAsia"/>
          <w:color w:val="333333"/>
          <w:kern w:val="0"/>
          <w:sz w:val="32"/>
          <w:szCs w:val="32"/>
          <w:shd w:val="clear" w:color="auto" w:fill="FFFFFF"/>
        </w:rPr>
        <w:t>万元，以及安全生产专项等均在</w:t>
      </w:r>
      <w:r>
        <w:rPr>
          <w:rFonts w:ascii="仿宋" w:eastAsia="仿宋" w:hAnsi="仿宋" w:cs="黑体"/>
          <w:color w:val="333333"/>
          <w:kern w:val="0"/>
          <w:sz w:val="32"/>
          <w:szCs w:val="32"/>
          <w:shd w:val="clear" w:color="auto" w:fill="FFFFFF"/>
        </w:rPr>
        <w:t>2020</w:t>
      </w:r>
      <w:r>
        <w:rPr>
          <w:rFonts w:ascii="仿宋" w:eastAsia="仿宋" w:hAnsi="仿宋" w:cs="黑体" w:hint="eastAsia"/>
          <w:color w:val="333333"/>
          <w:kern w:val="0"/>
          <w:sz w:val="32"/>
          <w:szCs w:val="32"/>
          <w:shd w:val="clear" w:color="auto" w:fill="FFFFFF"/>
        </w:rPr>
        <w:t>年度一般公共预算财政拨款预算内拨付。</w:t>
      </w:r>
    </w:p>
    <w:p w:rsidR="007425D4" w:rsidRDefault="00FA286D">
      <w:pPr>
        <w:snapToGrid w:val="0"/>
        <w:spacing w:line="52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3、全年总预算情况</w:t>
      </w:r>
    </w:p>
    <w:p w:rsidR="007425D4" w:rsidRDefault="00FA286D">
      <w:pPr>
        <w:snapToGrid w:val="0"/>
        <w:spacing w:line="52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2020年我局年初预算收入605.41万元，年中调整预算追加1590.45</w:t>
      </w:r>
      <w:r>
        <w:rPr>
          <w:rFonts w:ascii="仿宋" w:eastAsia="仿宋" w:hAnsi="仿宋" w:cs="黑体" w:hint="eastAsia"/>
          <w:color w:val="333333"/>
          <w:kern w:val="0"/>
          <w:sz w:val="32"/>
          <w:szCs w:val="32"/>
          <w:shd w:val="clear" w:color="auto" w:fill="FFFFFF"/>
        </w:rPr>
        <w:lastRenderedPageBreak/>
        <w:t>万元，全年总预算收入为2195.86万元。</w:t>
      </w:r>
    </w:p>
    <w:p w:rsidR="007425D4" w:rsidRDefault="00FA286D">
      <w:pPr>
        <w:widowControl/>
        <w:spacing w:line="52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4、预算执行完成情况</w:t>
      </w:r>
    </w:p>
    <w:p w:rsidR="007425D4" w:rsidRDefault="00FA286D">
      <w:pPr>
        <w:widowControl/>
        <w:spacing w:line="52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2020年基本支出593.57万元，主要包括：工资福利支出539.61万元。主要为行政事业在职人员基本工资、津贴补贴、社会保障缴费、年终绩效奖和其他工资福利支出等。商品和服务支出51.42万元。主要是办公费、印刷费、水电费、邮电费、物业管理费、差旅费、会议费、培训费、劳务费、公务接待费、其他商品和服务支出等支出。“三公”经费合计12.27万元。其中：公务接待费3.30万元，</w:t>
      </w:r>
      <w:r>
        <w:rPr>
          <w:rFonts w:ascii="仿宋" w:eastAsia="仿宋" w:hAnsi="仿宋" w:cs="宋体" w:hint="eastAsia"/>
          <w:kern w:val="0"/>
          <w:sz w:val="32"/>
          <w:szCs w:val="32"/>
        </w:rPr>
        <w:t>公务用车运行维护费支出8.97万元</w:t>
      </w:r>
      <w:r>
        <w:rPr>
          <w:rFonts w:ascii="仿宋" w:eastAsia="仿宋" w:hAnsi="仿宋" w:cs="黑体" w:hint="eastAsia"/>
          <w:color w:val="333333"/>
          <w:kern w:val="0"/>
          <w:sz w:val="32"/>
          <w:szCs w:val="32"/>
          <w:shd w:val="clear" w:color="auto" w:fill="FFFFFF"/>
        </w:rPr>
        <w:t>。</w:t>
      </w:r>
    </w:p>
    <w:p w:rsidR="007425D4" w:rsidRDefault="00FA286D">
      <w:pPr>
        <w:tabs>
          <w:tab w:val="center" w:pos="4535"/>
        </w:tabs>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2020年项目支出1602.29万元，项目支出主要包括</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年因灾倒房重建补助</w:t>
      </w:r>
      <w:r>
        <w:rPr>
          <w:rFonts w:ascii="仿宋" w:eastAsia="仿宋" w:hAnsi="仿宋" w:cs="黑体"/>
          <w:color w:val="333333"/>
          <w:kern w:val="0"/>
          <w:sz w:val="32"/>
          <w:szCs w:val="32"/>
          <w:shd w:val="clear" w:color="auto" w:fill="FFFFFF"/>
        </w:rPr>
        <w:t>175</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年因灾倒房及严损户过渡性生活补助</w:t>
      </w:r>
      <w:r>
        <w:rPr>
          <w:rFonts w:ascii="仿宋" w:eastAsia="仿宋" w:hAnsi="仿宋" w:cs="黑体"/>
          <w:color w:val="333333"/>
          <w:kern w:val="0"/>
          <w:sz w:val="32"/>
          <w:szCs w:val="32"/>
          <w:shd w:val="clear" w:color="auto" w:fill="FFFFFF"/>
        </w:rPr>
        <w:t>25.2</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年地质灾害救灾资金</w:t>
      </w:r>
      <w:r>
        <w:rPr>
          <w:rFonts w:ascii="仿宋" w:eastAsia="仿宋" w:hAnsi="仿宋" w:cs="黑体"/>
          <w:color w:val="333333"/>
          <w:kern w:val="0"/>
          <w:sz w:val="32"/>
          <w:szCs w:val="32"/>
          <w:shd w:val="clear" w:color="auto" w:fill="FFFFFF"/>
        </w:rPr>
        <w:t>200</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年全县因灾一般损坏房屋资金补助（共计</w:t>
      </w:r>
      <w:r>
        <w:rPr>
          <w:rFonts w:ascii="仿宋" w:eastAsia="仿宋" w:hAnsi="仿宋" w:cs="黑体"/>
          <w:color w:val="333333"/>
          <w:kern w:val="0"/>
          <w:sz w:val="32"/>
          <w:szCs w:val="32"/>
          <w:shd w:val="clear" w:color="auto" w:fill="FFFFFF"/>
        </w:rPr>
        <w:t>529</w:t>
      </w:r>
      <w:r>
        <w:rPr>
          <w:rFonts w:ascii="仿宋" w:eastAsia="仿宋" w:hAnsi="仿宋" w:cs="黑体" w:hint="eastAsia"/>
          <w:color w:val="333333"/>
          <w:kern w:val="0"/>
          <w:sz w:val="32"/>
          <w:szCs w:val="32"/>
          <w:shd w:val="clear" w:color="auto" w:fill="FFFFFF"/>
        </w:rPr>
        <w:t>户）</w:t>
      </w:r>
      <w:r>
        <w:rPr>
          <w:rFonts w:ascii="仿宋" w:eastAsia="仿宋" w:hAnsi="仿宋" w:cs="黑体"/>
          <w:color w:val="333333"/>
          <w:kern w:val="0"/>
          <w:sz w:val="32"/>
          <w:szCs w:val="32"/>
          <w:shd w:val="clear" w:color="auto" w:fill="FFFFFF"/>
        </w:rPr>
        <w:t>65.08</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2019</w:t>
      </w:r>
      <w:r>
        <w:rPr>
          <w:rFonts w:ascii="仿宋" w:eastAsia="仿宋" w:hAnsi="仿宋" w:cs="黑体" w:hint="eastAsia"/>
          <w:color w:val="333333"/>
          <w:kern w:val="0"/>
          <w:sz w:val="32"/>
          <w:szCs w:val="32"/>
          <w:shd w:val="clear" w:color="auto" w:fill="FFFFFF"/>
        </w:rPr>
        <w:t>年中央自然灾害救灾</w:t>
      </w:r>
      <w:r>
        <w:rPr>
          <w:rFonts w:ascii="仿宋" w:eastAsia="仿宋" w:hAnsi="仿宋" w:cs="黑体"/>
          <w:color w:val="333333"/>
          <w:kern w:val="0"/>
          <w:sz w:val="32"/>
          <w:szCs w:val="32"/>
          <w:shd w:val="clear" w:color="auto" w:fill="FFFFFF"/>
        </w:rPr>
        <w:t>299.98</w:t>
      </w:r>
      <w:r>
        <w:rPr>
          <w:rFonts w:ascii="仿宋" w:eastAsia="仿宋" w:hAnsi="仿宋" w:cs="黑体" w:hint="eastAsia"/>
          <w:color w:val="333333"/>
          <w:kern w:val="0"/>
          <w:sz w:val="32"/>
          <w:szCs w:val="32"/>
          <w:shd w:val="clear" w:color="auto" w:fill="FFFFFF"/>
        </w:rPr>
        <w:t>万元、</w:t>
      </w:r>
      <w:r>
        <w:rPr>
          <w:rFonts w:ascii="仿宋" w:eastAsia="仿宋" w:hAnsi="仿宋" w:cs="黑体"/>
          <w:color w:val="333333"/>
          <w:kern w:val="0"/>
          <w:sz w:val="32"/>
          <w:szCs w:val="32"/>
          <w:shd w:val="clear" w:color="auto" w:fill="FFFFFF"/>
        </w:rPr>
        <w:t>2020</w:t>
      </w:r>
      <w:r>
        <w:rPr>
          <w:rFonts w:ascii="仿宋" w:eastAsia="仿宋" w:hAnsi="仿宋" w:cs="黑体" w:hint="eastAsia"/>
          <w:color w:val="333333"/>
          <w:kern w:val="0"/>
          <w:sz w:val="32"/>
          <w:szCs w:val="32"/>
          <w:shd w:val="clear" w:color="auto" w:fill="FFFFFF"/>
        </w:rPr>
        <w:t>年湘潭县自然灾害生活救助补助</w:t>
      </w:r>
      <w:r>
        <w:rPr>
          <w:rFonts w:ascii="仿宋" w:eastAsia="仿宋" w:hAnsi="仿宋" w:cs="黑体"/>
          <w:color w:val="333333"/>
          <w:kern w:val="0"/>
          <w:sz w:val="32"/>
          <w:szCs w:val="32"/>
          <w:shd w:val="clear" w:color="auto" w:fill="FFFFFF"/>
        </w:rPr>
        <w:t>200</w:t>
      </w:r>
      <w:r>
        <w:rPr>
          <w:rFonts w:ascii="仿宋" w:eastAsia="仿宋" w:hAnsi="仿宋" w:cs="黑体" w:hint="eastAsia"/>
          <w:color w:val="333333"/>
          <w:kern w:val="0"/>
          <w:sz w:val="32"/>
          <w:szCs w:val="32"/>
          <w:shd w:val="clear" w:color="auto" w:fill="FFFFFF"/>
        </w:rPr>
        <w:t>万元，以及安全生产专项637.03万元。项目支出主要是部门为完成特定行政工作任务或事业发展目标而发生的支出，包括有关安全生产工作运行, 安全生产工作执法，专项业务费、基本建设支出等方面。</w:t>
      </w:r>
    </w:p>
    <w:p w:rsidR="007425D4" w:rsidRDefault="00FA286D">
      <w:pPr>
        <w:widowControl/>
        <w:spacing w:line="520" w:lineRule="exact"/>
        <w:ind w:firstLine="480"/>
        <w:rPr>
          <w:rFonts w:ascii="仿宋" w:eastAsia="仿宋" w:hAnsi="仿宋" w:cs="黑体"/>
          <w:b/>
          <w:color w:val="333333"/>
          <w:kern w:val="0"/>
          <w:sz w:val="32"/>
          <w:szCs w:val="32"/>
          <w:shd w:val="clear" w:color="auto" w:fill="FFFFFF"/>
        </w:rPr>
      </w:pPr>
      <w:r>
        <w:rPr>
          <w:rFonts w:ascii="仿宋" w:eastAsia="仿宋" w:hAnsi="仿宋" w:cs="黑体" w:hint="eastAsia"/>
          <w:b/>
          <w:color w:val="333333"/>
          <w:kern w:val="0"/>
          <w:sz w:val="32"/>
          <w:szCs w:val="32"/>
          <w:shd w:val="clear" w:color="auto" w:fill="FFFFFF"/>
        </w:rPr>
        <w:t>三、资产管理情况</w:t>
      </w:r>
    </w:p>
    <w:p w:rsidR="007425D4" w:rsidRDefault="00FA286D">
      <w:pPr>
        <w:widowControl/>
        <w:shd w:val="clear" w:color="auto" w:fill="FFFFFF"/>
        <w:spacing w:line="480" w:lineRule="auto"/>
        <w:ind w:firstLine="480"/>
        <w:rPr>
          <w:rFonts w:ascii="仿宋_GB2312" w:eastAsia="仿宋_GB2312" w:hAnsi="Arial" w:cs="仿宋_GB2312"/>
          <w:color w:val="333333"/>
          <w:kern w:val="0"/>
          <w:sz w:val="32"/>
          <w:szCs w:val="32"/>
          <w:shd w:val="clear" w:color="auto" w:fill="FFFFFF"/>
        </w:rPr>
      </w:pPr>
      <w:r>
        <w:rPr>
          <w:rFonts w:ascii="仿宋_GB2312" w:eastAsia="仿宋_GB2312" w:hAnsi="Arial" w:cs="仿宋_GB2312" w:hint="eastAsia"/>
          <w:color w:val="333333"/>
          <w:kern w:val="0"/>
          <w:sz w:val="32"/>
          <w:szCs w:val="32"/>
          <w:shd w:val="clear" w:color="auto" w:fill="FFFFFF"/>
        </w:rPr>
        <w:t>截至2020年12月31日，本单位共有国有资产1971.45万元，固定资产累计折旧177.43万元，固定资产净值1794.02万元，包括房屋及构筑物1048.20万元，占53.17%；通用设备140.73万元，占7.14%（其中，车辆39.4万元，占2.0%，单价50万（含）以上（不含车辆）设备0万元，占0.00%）；专用设备82.94万元，占4.21%；家具、用具、装具及动植物26.02万元，占1.32%；无形资产673.57万元，占34.17%。</w:t>
      </w:r>
    </w:p>
    <w:p w:rsidR="007425D4" w:rsidRDefault="00FA286D" w:rsidP="00FA286D">
      <w:pPr>
        <w:autoSpaceDE w:val="0"/>
        <w:autoSpaceDN w:val="0"/>
        <w:adjustRightInd w:val="0"/>
        <w:spacing w:line="520" w:lineRule="exact"/>
        <w:ind w:firstLineChars="196" w:firstLine="630"/>
        <w:jc w:val="left"/>
        <w:rPr>
          <w:rFonts w:ascii="仿宋" w:eastAsia="仿宋" w:hAnsi="仿宋" w:cs="黑体"/>
          <w:b/>
          <w:color w:val="333333"/>
          <w:kern w:val="0"/>
          <w:sz w:val="32"/>
          <w:szCs w:val="32"/>
          <w:shd w:val="clear" w:color="auto" w:fill="FFFFFF"/>
        </w:rPr>
      </w:pPr>
      <w:r>
        <w:rPr>
          <w:rFonts w:ascii="仿宋" w:eastAsia="仿宋" w:hAnsi="仿宋" w:cs="黑体" w:hint="eastAsia"/>
          <w:b/>
          <w:color w:val="333333"/>
          <w:kern w:val="0"/>
          <w:sz w:val="32"/>
          <w:szCs w:val="32"/>
          <w:shd w:val="clear" w:color="auto" w:fill="FFFFFF"/>
        </w:rPr>
        <w:t>四、绩效目标完成情况</w:t>
      </w:r>
    </w:p>
    <w:p w:rsidR="007425D4" w:rsidRDefault="00FA286D">
      <w:pPr>
        <w:spacing w:line="56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2020年，我局在县委、县政府的领导下，坚持依法行政、执法为民，稳中求进，改革创新，积极作为，突出抓改革强监管促发展，各方面工作稳步推进，主要绩效如下：</w:t>
      </w:r>
    </w:p>
    <w:p w:rsidR="007425D4" w:rsidRDefault="00FA286D" w:rsidP="00FA286D">
      <w:pPr>
        <w:tabs>
          <w:tab w:val="left" w:pos="6720"/>
        </w:tabs>
        <w:spacing w:line="560" w:lineRule="exact"/>
        <w:ind w:firstLineChars="200" w:firstLine="643"/>
        <w:rPr>
          <w:rFonts w:ascii="仿宋_GB2312" w:eastAsia="仿宋_GB2312" w:hAnsi="仿宋_GB2312" w:cs="仿宋_GB2312"/>
          <w:b/>
          <w:sz w:val="32"/>
          <w:szCs w:val="32"/>
        </w:rPr>
      </w:pPr>
      <w:r>
        <w:rPr>
          <w:rFonts w:ascii="仿宋_GB2312" w:eastAsia="仿宋_GB2312" w:hAnsi="仿宋_GB2312" w:cs="仿宋_GB2312" w:hint="eastAsia"/>
          <w:b/>
          <w:sz w:val="32"/>
          <w:szCs w:val="32"/>
        </w:rPr>
        <w:t>(一)突出安全生产主业</w:t>
      </w:r>
      <w:r>
        <w:rPr>
          <w:rFonts w:ascii="仿宋_GB2312" w:eastAsia="仿宋_GB2312" w:hAnsi="仿宋_GB2312" w:cs="仿宋_GB2312"/>
          <w:b/>
          <w:sz w:val="32"/>
          <w:szCs w:val="32"/>
        </w:rPr>
        <w:tab/>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inorEastAsia" w:hAnsiTheme="minorEastAsia" w:cs="仿宋_GB2312" w:hint="eastAsia"/>
          <w:b/>
          <w:sz w:val="32"/>
          <w:szCs w:val="32"/>
        </w:rPr>
        <w:lastRenderedPageBreak/>
        <w:t>1、组织编制了《2020年度安全生产执法计划》。</w:t>
      </w:r>
      <w:r>
        <w:rPr>
          <w:rFonts w:ascii="仿宋" w:eastAsia="仿宋" w:hAnsi="仿宋" w:cs="黑体" w:hint="eastAsia"/>
          <w:color w:val="333333"/>
          <w:kern w:val="0"/>
          <w:sz w:val="32"/>
          <w:szCs w:val="32"/>
          <w:shd w:val="clear" w:color="auto" w:fill="FFFFFF"/>
        </w:rPr>
        <w:t>在2019年执法量基础上增加30%,将全县334家企业列为执法计划对象，全年共检查企业3300家次，制作检查记录3446份，排查风险隐患2800余处,下达责令限期整改指令书1055份，整改复查意见书1109份，立案查处违法违规245起，经济处罚1239475元，责令停产停业整顿8家，关闭取缔5家。同时，创新开展安全生产“机动式”巡查，针对安全巡查发现的问题，全部予以交办，下发交办函35份，整改隐患600余条，确保安全生产隐患整改到位。</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inorEastAsia" w:hAnsiTheme="minorEastAsia" w:cs="仿宋_GB2312" w:hint="eastAsia"/>
          <w:b/>
          <w:sz w:val="32"/>
          <w:szCs w:val="32"/>
        </w:rPr>
        <w:t>2、依法开展了事故调查和事故信息统计报送工作。</w:t>
      </w:r>
      <w:r>
        <w:rPr>
          <w:rFonts w:ascii="仿宋" w:eastAsia="仿宋" w:hAnsi="仿宋" w:cs="黑体" w:hint="eastAsia"/>
          <w:color w:val="333333"/>
          <w:kern w:val="0"/>
          <w:sz w:val="32"/>
          <w:szCs w:val="32"/>
          <w:shd w:val="clear" w:color="auto" w:fill="FFFFFF"/>
        </w:rPr>
        <w:t>牵头组织了湖南德禹建设有限公司“1.15”机械打击伤害、湘潭星熠燃气“3.20”中毒窒息、中路铺鸿福化工有限公司“8.19”道路交通事故调查，并按要求撰写了事故调查报告，认定了事故性质，查清了事故原因，起到警示作用。同时受邀协助舟山市应急管理局参与“12.4”坠落事故调查。按要求每月上报《安全生产事故统计信息直报表》，组织做好了迎接省安委会对“9.22”花石重大道路交通安全事故和市安委会对“3.20”星熠燃气中毒窒息事故整改落实回头看。</w:t>
      </w:r>
    </w:p>
    <w:p w:rsidR="007425D4" w:rsidRDefault="00FA286D" w:rsidP="00FA286D">
      <w:pPr>
        <w:spacing w:line="560" w:lineRule="exact"/>
        <w:ind w:firstLineChars="200" w:firstLine="643"/>
        <w:rPr>
          <w:rFonts w:asciiTheme="majorEastAsia" w:eastAsiaTheme="majorEastAsia" w:hAnsiTheme="majorEastAsia" w:cs="楷体"/>
          <w:b/>
          <w:bCs/>
          <w:sz w:val="32"/>
          <w:szCs w:val="32"/>
        </w:rPr>
      </w:pPr>
      <w:r>
        <w:rPr>
          <w:rFonts w:asciiTheme="majorEastAsia" w:eastAsiaTheme="majorEastAsia" w:hAnsiTheme="majorEastAsia" w:cs="楷体" w:hint="eastAsia"/>
          <w:b/>
          <w:bCs/>
          <w:sz w:val="32"/>
          <w:szCs w:val="32"/>
        </w:rPr>
        <w:t>（二）突出重点抓整治</w:t>
      </w:r>
    </w:p>
    <w:p w:rsidR="007425D4" w:rsidRDefault="00FA286D">
      <w:pPr>
        <w:spacing w:line="56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强化执法，持续推进“强执法防事故”行动。结合季度特点，开展安全生产风险隐患“三大行动”：</w:t>
      </w:r>
    </w:p>
    <w:p w:rsidR="007425D4" w:rsidRDefault="00FA286D">
      <w:pPr>
        <w:spacing w:line="560" w:lineRule="exact"/>
        <w:ind w:firstLineChars="200" w:firstLine="640"/>
        <w:rPr>
          <w:rFonts w:ascii="仿宋" w:eastAsia="仿宋" w:hAnsi="仿宋" w:cs="黑体"/>
          <w:color w:val="333333"/>
          <w:kern w:val="0"/>
          <w:sz w:val="32"/>
          <w:szCs w:val="32"/>
          <w:shd w:val="clear" w:color="auto" w:fill="FFFFFF"/>
        </w:rPr>
      </w:pPr>
      <w:r>
        <w:rPr>
          <w:rFonts w:asciiTheme="majorEastAsia" w:eastAsiaTheme="majorEastAsia" w:hAnsiTheme="majorEastAsia" w:cs="Times New Roman" w:hint="eastAsia"/>
          <w:sz w:val="32"/>
          <w:szCs w:val="32"/>
        </w:rPr>
        <w:t>1、</w:t>
      </w:r>
      <w:r>
        <w:rPr>
          <w:rFonts w:asciiTheme="majorEastAsia" w:eastAsiaTheme="majorEastAsia" w:hAnsiTheme="majorEastAsia" w:cs="仿宋_GB2312" w:hint="eastAsia"/>
          <w:b/>
          <w:sz w:val="32"/>
          <w:szCs w:val="32"/>
        </w:rPr>
        <w:t>非煤矿山方面：</w:t>
      </w:r>
      <w:r>
        <w:rPr>
          <w:rFonts w:ascii="仿宋" w:eastAsia="仿宋" w:hAnsi="仿宋" w:cs="黑体" w:hint="eastAsia"/>
          <w:color w:val="333333"/>
          <w:kern w:val="0"/>
          <w:sz w:val="32"/>
          <w:szCs w:val="32"/>
          <w:shd w:val="clear" w:color="auto" w:fill="FFFFFF"/>
        </w:rPr>
        <w:t>加大对全市唯一一家尾矿库花石新隆铅锌矿尾矿库治理工作，向上级申请1533万专项资金，用于闭库治理，彻底消除安全和环保隐患；重点打击非法开采，以采代建，不按设计开采，以包代管等，全年共检查企业30余家次，巡查20余家次,制作现场检查记录30余份，发现隐患60余条，立案7起，其中一起停产停业整顿，共计处罚金额8.4万元。</w:t>
      </w:r>
    </w:p>
    <w:p w:rsidR="007425D4" w:rsidRDefault="00FA286D" w:rsidP="00FA286D">
      <w:pPr>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sz w:val="32"/>
          <w:szCs w:val="32"/>
        </w:rPr>
        <w:t>2、工贸行业方面：</w:t>
      </w:r>
      <w:r>
        <w:rPr>
          <w:rFonts w:ascii="仿宋" w:eastAsia="仿宋" w:hAnsi="仿宋" w:cs="黑体" w:hint="eastAsia"/>
          <w:color w:val="333333"/>
          <w:kern w:val="0"/>
          <w:sz w:val="32"/>
          <w:szCs w:val="32"/>
          <w:shd w:val="clear" w:color="auto" w:fill="FFFFFF"/>
        </w:rPr>
        <w:t>聘请安全生产专家对经开区175家企业进行隐患排查，共排查隐患1131条，其中存在重大事故隐患的企业共24家，重大隐患47条，均督促企业按照“一单五制”要求整改到位。</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仿宋_GB2312" w:eastAsia="仿宋_GB2312" w:hAnsi="仿宋_GB2312" w:cs="仿宋_GB2312" w:hint="eastAsia"/>
          <w:b/>
          <w:sz w:val="32"/>
          <w:szCs w:val="32"/>
        </w:rPr>
        <w:lastRenderedPageBreak/>
        <w:t>3、危险化学品方面：</w:t>
      </w:r>
      <w:r>
        <w:rPr>
          <w:rFonts w:ascii="仿宋" w:eastAsia="仿宋" w:hAnsi="仿宋" w:cs="黑体" w:hint="eastAsia"/>
          <w:color w:val="333333"/>
          <w:kern w:val="0"/>
          <w:sz w:val="32"/>
          <w:szCs w:val="32"/>
          <w:shd w:val="clear" w:color="auto" w:fill="FFFFFF"/>
        </w:rPr>
        <w:t>按时完成上级关于摸底排查化工园区和化工集中区基本情况以及国家特别管控化学品企业生产、经营、使用情况并建立国家特别管控危险化学品台账上报工作，共排查企业28家次；随着今年宏发化工企业的退出，标志我县危险化学品生产企业清零，完成了禁毒委关于芬太尼物质和市局要求企业特种作业人员的摸底排查相关工作。</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仿宋_GB2312" w:eastAsia="仿宋_GB2312" w:hAnsi="仿宋_GB2312" w:cs="仿宋_GB2312" w:hint="eastAsia"/>
          <w:b/>
          <w:sz w:val="32"/>
          <w:szCs w:val="32"/>
        </w:rPr>
        <w:t>4、烟花爆竹方面：</w:t>
      </w:r>
      <w:r>
        <w:rPr>
          <w:rFonts w:ascii="仿宋" w:eastAsia="仿宋" w:hAnsi="仿宋" w:cs="黑体" w:hint="eastAsia"/>
          <w:color w:val="333333"/>
          <w:kern w:val="0"/>
          <w:sz w:val="32"/>
          <w:szCs w:val="32"/>
          <w:shd w:val="clear" w:color="auto" w:fill="FFFFFF"/>
        </w:rPr>
        <w:t>开展烟花爆竹“打非治违”专项行动，出动执法人员812人次，检查单位601家，打击非法经营门店91家，取缔储存窝点12处，收缴烟花2586箱，鞭炮2213盘，条鞭3148挂，三无小礼花产品371箱。4月9日，在湘潭县磷矿空旷场地集中销毁专项整治中收缴的非法违法生产、经营、储存烟花爆竹产品。</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仿宋_GB2312" w:eastAsia="仿宋_GB2312" w:hAnsi="仿宋_GB2312" w:cs="仿宋_GB2312" w:hint="eastAsia"/>
          <w:b/>
          <w:sz w:val="32"/>
          <w:szCs w:val="32"/>
        </w:rPr>
        <w:t>5、加油站整治方面：</w:t>
      </w:r>
      <w:r>
        <w:rPr>
          <w:rFonts w:ascii="仿宋" w:eastAsia="仿宋" w:hAnsi="仿宋" w:cs="黑体" w:hint="eastAsia"/>
          <w:color w:val="333333"/>
          <w:kern w:val="0"/>
          <w:sz w:val="32"/>
          <w:szCs w:val="32"/>
          <w:shd w:val="clear" w:color="auto" w:fill="FFFFFF"/>
        </w:rPr>
        <w:t>印发《湘潭县成品油市场“自流黑”集中整治专项行动工作方案》，对全县加油站进行摸底式排查，检查加油站78家次，开展流动加油车巡查15次，立案处罚3期，罚款2万元。</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inorEastAsia" w:hAnsiTheme="minorEastAsia" w:cs="仿宋_GB2312" w:hint="eastAsia"/>
          <w:b/>
          <w:sz w:val="32"/>
          <w:szCs w:val="32"/>
        </w:rPr>
        <w:t>6、森林防火方面:</w:t>
      </w:r>
      <w:r>
        <w:rPr>
          <w:rFonts w:ascii="仿宋" w:eastAsia="仿宋" w:hAnsi="仿宋" w:cs="黑体" w:hint="eastAsia"/>
          <w:color w:val="333333"/>
          <w:kern w:val="0"/>
          <w:sz w:val="32"/>
          <w:szCs w:val="32"/>
          <w:shd w:val="clear" w:color="auto" w:fill="FFFFFF"/>
        </w:rPr>
        <w:t xml:space="preserve"> 全年共出动执法人员60人次，派出检查组10个，参与人数40人，制止违法用火12起。组织发动森林公安、乡镇林业干部、村长组长、护林员400余人，在高火险天气特别是清明节、晴热高温天气、国庆节期间等重点时段在所辖区重点林区、重要路口、林缘结合部坚守巡护，严查带火进山，同时加强对痴、呆、傻等重点人员监护力度，严防弄火烧山。</w:t>
      </w:r>
    </w:p>
    <w:p w:rsidR="007425D4" w:rsidRDefault="00FA286D" w:rsidP="00FA286D">
      <w:pPr>
        <w:adjustRightInd w:val="0"/>
        <w:snapToGrid w:val="0"/>
        <w:spacing w:line="560" w:lineRule="exact"/>
        <w:ind w:firstLineChars="200" w:firstLine="643"/>
        <w:rPr>
          <w:rFonts w:asciiTheme="majorEastAsia" w:eastAsiaTheme="majorEastAsia" w:hAnsiTheme="majorEastAsia" w:cs="楷体"/>
          <w:b/>
          <w:bCs/>
          <w:sz w:val="32"/>
          <w:szCs w:val="32"/>
        </w:rPr>
      </w:pPr>
      <w:r>
        <w:rPr>
          <w:rFonts w:asciiTheme="majorEastAsia" w:eastAsiaTheme="majorEastAsia" w:hAnsiTheme="majorEastAsia" w:cs="楷体" w:hint="eastAsia"/>
          <w:b/>
          <w:bCs/>
          <w:sz w:val="32"/>
          <w:szCs w:val="32"/>
        </w:rPr>
        <w:t>（三）履行新职能，防汛抗旱平稳有序</w:t>
      </w:r>
    </w:p>
    <w:p w:rsidR="007425D4" w:rsidRDefault="00FA286D">
      <w:pPr>
        <w:spacing w:line="560" w:lineRule="exact"/>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今年是我局全面履行防汛抗旱指挥部办公室职能职责的第一年，局党委高度重视，多次专题研究部署，在积极做好预测预警预报和物资储备的同时，主要开展了如下工作：</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ajorEastAsia" w:eastAsiaTheme="majorEastAsia" w:hAnsiTheme="majorEastAsia" w:cs="仿宋_GB2312" w:hint="eastAsia"/>
          <w:b/>
          <w:sz w:val="32"/>
          <w:szCs w:val="32"/>
        </w:rPr>
        <w:t>1、开展险工隐患的排查整改。</w:t>
      </w:r>
      <w:r>
        <w:rPr>
          <w:rFonts w:ascii="仿宋" w:eastAsia="仿宋" w:hAnsi="仿宋" w:cs="黑体" w:hint="eastAsia"/>
          <w:color w:val="333333"/>
          <w:kern w:val="0"/>
          <w:sz w:val="32"/>
          <w:szCs w:val="32"/>
          <w:shd w:val="clear" w:color="auto" w:fill="FFFFFF"/>
        </w:rPr>
        <w:t>全县共发现各类大小险工隐患42处，其中在建涉水工程18处，目前，对排查出的隐患能汛前整改的已整改到位，暂时无法处理的采取了临时措施，制定了应急渡汛预案。</w:t>
      </w:r>
    </w:p>
    <w:p w:rsidR="007425D4" w:rsidRDefault="00FA286D" w:rsidP="00FA286D">
      <w:pPr>
        <w:spacing w:line="560" w:lineRule="exact"/>
        <w:ind w:firstLineChars="200" w:firstLine="643"/>
        <w:rPr>
          <w:rFonts w:ascii="仿宋_GB2312" w:eastAsia="仿宋_GB2312" w:hAnsi="仿宋_GB2312" w:cs="仿宋_GB2312"/>
          <w:sz w:val="32"/>
          <w:szCs w:val="32"/>
        </w:rPr>
      </w:pPr>
      <w:r>
        <w:rPr>
          <w:rFonts w:asciiTheme="majorEastAsia" w:eastAsiaTheme="majorEastAsia" w:hAnsiTheme="majorEastAsia" w:cs="Times New Roman" w:hint="eastAsia"/>
          <w:b/>
          <w:bCs/>
          <w:sz w:val="32"/>
          <w:szCs w:val="32"/>
        </w:rPr>
        <w:t>2、</w:t>
      </w:r>
      <w:r>
        <w:rPr>
          <w:rFonts w:asciiTheme="majorEastAsia" w:eastAsiaTheme="majorEastAsia" w:hAnsiTheme="majorEastAsia" w:cs="仿宋_GB2312" w:hint="eastAsia"/>
          <w:b/>
          <w:sz w:val="32"/>
          <w:szCs w:val="32"/>
        </w:rPr>
        <w:t>加强应急救援队伍组建、培训、演练。</w:t>
      </w:r>
      <w:r>
        <w:rPr>
          <w:rFonts w:ascii="仿宋" w:eastAsia="仿宋" w:hAnsi="仿宋" w:cs="黑体" w:hint="eastAsia"/>
          <w:color w:val="333333"/>
          <w:kern w:val="0"/>
          <w:sz w:val="32"/>
          <w:szCs w:val="32"/>
          <w:shd w:val="clear" w:color="auto" w:fill="FFFFFF"/>
        </w:rPr>
        <w:t>组建了防汛抢险队伍27支</w:t>
      </w:r>
      <w:r>
        <w:rPr>
          <w:rFonts w:ascii="仿宋" w:eastAsia="仿宋" w:hAnsi="仿宋" w:cs="黑体" w:hint="eastAsia"/>
          <w:color w:val="333333"/>
          <w:kern w:val="0"/>
          <w:sz w:val="32"/>
          <w:szCs w:val="32"/>
          <w:shd w:val="clear" w:color="auto" w:fill="FFFFFF"/>
        </w:rPr>
        <w:lastRenderedPageBreak/>
        <w:t>604人，组织220人进行应急常识和防汛知识及技能培训，下发防汛抢险知识手册200余份。组织县人武部、应急、水利等相关人员150余人进行防汛抢险救援应急演练，以提高应急救援人员的专业技能和处置能力。</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ajorEastAsia" w:eastAsiaTheme="majorEastAsia" w:hAnsiTheme="majorEastAsia" w:cs="Times New Roman" w:hint="eastAsia"/>
          <w:b/>
          <w:bCs/>
          <w:sz w:val="32"/>
          <w:szCs w:val="32"/>
        </w:rPr>
        <w:t>3、</w:t>
      </w:r>
      <w:r>
        <w:rPr>
          <w:rFonts w:asciiTheme="majorEastAsia" w:eastAsiaTheme="majorEastAsia" w:hAnsiTheme="majorEastAsia" w:cs="仿宋_GB2312" w:hint="eastAsia"/>
          <w:b/>
          <w:sz w:val="32"/>
          <w:szCs w:val="32"/>
        </w:rPr>
        <w:t>有序有效应对汛情。</w:t>
      </w:r>
      <w:r>
        <w:rPr>
          <w:rFonts w:ascii="仿宋" w:eastAsia="仿宋" w:hAnsi="仿宋" w:cs="黑体" w:hint="eastAsia"/>
          <w:color w:val="333333"/>
          <w:kern w:val="0"/>
          <w:sz w:val="32"/>
          <w:szCs w:val="32"/>
          <w:shd w:val="clear" w:color="auto" w:fill="FFFFFF"/>
        </w:rPr>
        <w:t xml:space="preserve">成功应对了6月8日、6月10日涓水两次超警水位，以及6月22日至25日的最强暴雨，实现了今年无人员伤亡的目标。                 </w:t>
      </w:r>
    </w:p>
    <w:p w:rsidR="007425D4" w:rsidRDefault="00FA286D">
      <w:pPr>
        <w:spacing w:line="560" w:lineRule="exact"/>
        <w:ind w:left="640"/>
        <w:rPr>
          <w:rFonts w:asciiTheme="majorEastAsia" w:eastAsiaTheme="majorEastAsia" w:hAnsiTheme="majorEastAsia" w:cs="楷体"/>
          <w:b/>
          <w:bCs/>
          <w:sz w:val="32"/>
          <w:szCs w:val="32"/>
        </w:rPr>
      </w:pPr>
      <w:r>
        <w:rPr>
          <w:rFonts w:asciiTheme="majorEastAsia" w:eastAsiaTheme="majorEastAsia" w:hAnsiTheme="majorEastAsia" w:cs="楷体" w:hint="eastAsia"/>
          <w:b/>
          <w:bCs/>
          <w:sz w:val="32"/>
          <w:szCs w:val="32"/>
        </w:rPr>
        <w:t>（四）统筹兼顾，做好防灾减灾救灾和物资保障工作</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ajorEastAsia" w:eastAsiaTheme="majorEastAsia" w:hAnsiTheme="majorEastAsia" w:cs="仿宋_GB2312" w:hint="eastAsia"/>
          <w:b/>
          <w:sz w:val="32"/>
          <w:szCs w:val="32"/>
        </w:rPr>
        <w:t>1、抓好灾情应对工作。</w:t>
      </w:r>
      <w:r>
        <w:rPr>
          <w:rFonts w:ascii="仿宋" w:eastAsia="仿宋" w:hAnsi="仿宋" w:cs="黑体" w:hint="eastAsia"/>
          <w:color w:val="333333"/>
          <w:kern w:val="0"/>
          <w:sz w:val="32"/>
          <w:szCs w:val="32"/>
          <w:shd w:val="clear" w:color="auto" w:fill="FFFFFF"/>
        </w:rPr>
        <w:t>高度关注短时强降雨天气引发的局地山洪、滑坡、泥石流等地质灾害，全年发布预警通知13次。通过乡镇干部包村、村干部包组，组长、党员包户模式，形成了“四级联动，分级负责，责任到人”的预警工作机制，全年未发生因灾亡人事故。</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ajorEastAsia" w:eastAsiaTheme="majorEastAsia" w:hAnsiTheme="majorEastAsia" w:cs="Times New Roman" w:hint="eastAsia"/>
          <w:b/>
          <w:bCs/>
          <w:sz w:val="32"/>
          <w:szCs w:val="32"/>
        </w:rPr>
        <w:t>2、</w:t>
      </w:r>
      <w:r>
        <w:rPr>
          <w:rFonts w:asciiTheme="majorEastAsia" w:eastAsiaTheme="majorEastAsia" w:hAnsiTheme="majorEastAsia" w:cs="仿宋_GB2312" w:hint="eastAsia"/>
          <w:b/>
          <w:sz w:val="32"/>
          <w:szCs w:val="32"/>
        </w:rPr>
        <w:t>做好灾后重建各项工作。</w:t>
      </w:r>
      <w:r>
        <w:rPr>
          <w:rFonts w:ascii="仿宋" w:eastAsia="仿宋" w:hAnsi="仿宋" w:cs="黑体" w:hint="eastAsia"/>
          <w:color w:val="333333"/>
          <w:kern w:val="0"/>
          <w:sz w:val="32"/>
          <w:szCs w:val="32"/>
          <w:shd w:val="clear" w:color="auto" w:fill="FFFFFF"/>
        </w:rPr>
        <w:t>组织勘灾小组，深入各乡镇上户核实全倒房灾情，指导、协助乡镇及时上报灾情。全县受灾人口达55299人，紧急转移安置人口449人，21户重建户新房主体结构已全面完工，率先完成全市的重建任务。全年累计争取中央和省级救灾资金1313万元，重点统筹300万元冬春救助资金，用于解决7000多名困难群体的基本生活问题，累计发放救灾帐篷36顶，棉被、被套各98床，棉衣50件，大米156包，食用油101壶，矿泉水532瓶，确保所有因灾生活困难对象得到相应的救助，切实帮助受灾群众渡过难关，维护社会稳定。</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ajorEastAsia" w:eastAsiaTheme="majorEastAsia" w:hAnsiTheme="majorEastAsia" w:cs="Times New Roman" w:hint="eastAsia"/>
          <w:b/>
          <w:bCs/>
          <w:sz w:val="32"/>
          <w:szCs w:val="32"/>
        </w:rPr>
        <w:t>3、</w:t>
      </w:r>
      <w:r>
        <w:rPr>
          <w:rFonts w:asciiTheme="majorEastAsia" w:eastAsiaTheme="majorEastAsia" w:hAnsiTheme="majorEastAsia" w:cs="仿宋_GB2312" w:hint="eastAsia"/>
          <w:b/>
          <w:sz w:val="32"/>
          <w:szCs w:val="32"/>
        </w:rPr>
        <w:t>做好地质灾害防治工作。</w:t>
      </w:r>
      <w:r>
        <w:rPr>
          <w:rFonts w:ascii="仿宋" w:eastAsia="仿宋" w:hAnsi="仿宋" w:cs="黑体" w:hint="eastAsia"/>
          <w:color w:val="333333"/>
          <w:kern w:val="0"/>
          <w:sz w:val="32"/>
          <w:szCs w:val="32"/>
          <w:shd w:val="clear" w:color="auto" w:fill="FFFFFF"/>
        </w:rPr>
        <w:t>组织各乡镇对200余处山地滑坡、崩塌、泥石流等地质灾害采取临时封闭、设立警示标志和转移相关人员等应急措施，争取省级救灾资金100万元。</w:t>
      </w:r>
    </w:p>
    <w:p w:rsidR="007425D4" w:rsidRDefault="00FA286D" w:rsidP="00FA286D">
      <w:pPr>
        <w:spacing w:line="560" w:lineRule="exact"/>
        <w:ind w:firstLineChars="200" w:firstLine="643"/>
        <w:rPr>
          <w:rFonts w:ascii="仿宋" w:eastAsia="仿宋" w:hAnsi="仿宋" w:cs="黑体"/>
          <w:color w:val="333333"/>
          <w:kern w:val="0"/>
          <w:sz w:val="32"/>
          <w:szCs w:val="32"/>
          <w:shd w:val="clear" w:color="auto" w:fill="FFFFFF"/>
        </w:rPr>
      </w:pPr>
      <w:r>
        <w:rPr>
          <w:rFonts w:asciiTheme="majorEastAsia" w:eastAsiaTheme="majorEastAsia" w:hAnsiTheme="majorEastAsia" w:cs="仿宋_GB2312" w:hint="eastAsia"/>
          <w:b/>
          <w:bCs/>
          <w:sz w:val="32"/>
          <w:szCs w:val="32"/>
        </w:rPr>
        <w:t>4、做好救灾物资储备工作。</w:t>
      </w:r>
      <w:r>
        <w:rPr>
          <w:rFonts w:ascii="仿宋" w:eastAsia="仿宋" w:hAnsi="仿宋" w:cs="黑体" w:hint="eastAsia"/>
          <w:color w:val="333333"/>
          <w:kern w:val="0"/>
          <w:sz w:val="32"/>
          <w:szCs w:val="32"/>
          <w:shd w:val="clear" w:color="auto" w:fill="FFFFFF"/>
        </w:rPr>
        <w:t xml:space="preserve">全年新进库的储备物资有棉衣300套，棉被、棉被套各700套，雨衣30件，套鞋30双，强光手电30个，大雨伞30把。               </w:t>
      </w:r>
    </w:p>
    <w:p w:rsidR="007425D4" w:rsidRDefault="00FA286D">
      <w:pPr>
        <w:spacing w:line="560" w:lineRule="exact"/>
        <w:ind w:left="640"/>
        <w:rPr>
          <w:rFonts w:asciiTheme="majorEastAsia" w:eastAsiaTheme="majorEastAsia" w:hAnsiTheme="majorEastAsia" w:cs="楷体"/>
          <w:b/>
          <w:bCs/>
          <w:sz w:val="32"/>
          <w:szCs w:val="32"/>
        </w:rPr>
      </w:pPr>
      <w:r>
        <w:rPr>
          <w:rFonts w:asciiTheme="majorEastAsia" w:eastAsiaTheme="majorEastAsia" w:hAnsiTheme="majorEastAsia" w:cs="楷体" w:hint="eastAsia"/>
          <w:b/>
          <w:bCs/>
          <w:sz w:val="32"/>
          <w:szCs w:val="32"/>
        </w:rPr>
        <w:t>（五）扎实开展宣传教育培训，增强应急文化传播力</w:t>
      </w:r>
    </w:p>
    <w:p w:rsidR="007425D4" w:rsidRDefault="00FA286D" w:rsidP="00FA286D">
      <w:pPr>
        <w:spacing w:line="560" w:lineRule="exact"/>
        <w:ind w:firstLineChars="196" w:firstLine="630"/>
        <w:rPr>
          <w:rFonts w:ascii="仿宋" w:eastAsia="仿宋" w:hAnsi="仿宋" w:cs="黑体"/>
          <w:color w:val="333333"/>
          <w:kern w:val="0"/>
          <w:sz w:val="32"/>
          <w:szCs w:val="32"/>
          <w:shd w:val="clear" w:color="auto" w:fill="FFFFFF"/>
        </w:rPr>
      </w:pPr>
      <w:r>
        <w:rPr>
          <w:rFonts w:asciiTheme="majorEastAsia" w:eastAsiaTheme="majorEastAsia" w:hAnsiTheme="majorEastAsia" w:cs="仿宋_GB2312" w:hint="eastAsia"/>
          <w:b/>
          <w:sz w:val="32"/>
          <w:szCs w:val="32"/>
        </w:rPr>
        <w:t>1、多渠道开展安全宣传。</w:t>
      </w:r>
      <w:r>
        <w:rPr>
          <w:rFonts w:ascii="仿宋" w:eastAsia="仿宋" w:hAnsi="仿宋" w:cs="黑体" w:hint="eastAsia"/>
          <w:color w:val="333333"/>
          <w:kern w:val="0"/>
          <w:sz w:val="32"/>
          <w:szCs w:val="32"/>
          <w:shd w:val="clear" w:color="auto" w:fill="FFFFFF"/>
        </w:rPr>
        <w:t>以安全生产宣传教育“五进”活动为主线，</w:t>
      </w:r>
      <w:r>
        <w:rPr>
          <w:rFonts w:ascii="仿宋" w:eastAsia="仿宋" w:hAnsi="仿宋" w:cs="黑体" w:hint="eastAsia"/>
          <w:color w:val="333333"/>
          <w:kern w:val="0"/>
          <w:sz w:val="32"/>
          <w:szCs w:val="32"/>
          <w:shd w:val="clear" w:color="auto" w:fill="FFFFFF"/>
        </w:rPr>
        <w:lastRenderedPageBreak/>
        <w:t>以“落实企业安全生产主体责任”行动为重点，以“安全生产月”活动为载体，集中开展安全生产主题演讲比赛、安全生产月启动仪式等活动。目前，共发放宣传画册20000份，应急手册5000余份，发放防火宣传单10万余份，张贴横幅、标语300余条，发送森林防火短信8000余条，现场观摩防汛军地联合演练、燃气泄漏应急抢险演练2000余人，全面提升应急抢险能力及全民安全、应急素质。</w:t>
      </w:r>
    </w:p>
    <w:p w:rsidR="007425D4" w:rsidRDefault="00FA286D" w:rsidP="00FA286D">
      <w:pPr>
        <w:spacing w:line="560" w:lineRule="exact"/>
        <w:ind w:firstLineChars="196" w:firstLine="630"/>
        <w:rPr>
          <w:rFonts w:ascii="仿宋" w:eastAsia="仿宋" w:hAnsi="仿宋" w:cs="黑体"/>
          <w:color w:val="333333"/>
          <w:kern w:val="0"/>
          <w:sz w:val="32"/>
          <w:szCs w:val="32"/>
          <w:shd w:val="clear" w:color="auto" w:fill="FFFFFF"/>
        </w:rPr>
      </w:pPr>
      <w:r>
        <w:rPr>
          <w:rFonts w:asciiTheme="majorEastAsia" w:eastAsiaTheme="majorEastAsia" w:hAnsiTheme="majorEastAsia" w:cs="仿宋_GB2312" w:hint="eastAsia"/>
          <w:b/>
          <w:bCs/>
          <w:sz w:val="32"/>
          <w:szCs w:val="32"/>
        </w:rPr>
        <w:t>2、</w:t>
      </w:r>
      <w:r>
        <w:rPr>
          <w:rFonts w:asciiTheme="majorEastAsia" w:eastAsiaTheme="majorEastAsia" w:hAnsiTheme="majorEastAsia" w:cs="仿宋_GB2312" w:hint="eastAsia"/>
          <w:b/>
          <w:sz w:val="32"/>
          <w:szCs w:val="32"/>
        </w:rPr>
        <w:t>深入开展安全生产教育培训工作。</w:t>
      </w:r>
      <w:r>
        <w:rPr>
          <w:rFonts w:ascii="仿宋" w:eastAsia="仿宋" w:hAnsi="仿宋" w:cs="黑体" w:hint="eastAsia"/>
          <w:color w:val="333333"/>
          <w:kern w:val="0"/>
          <w:sz w:val="32"/>
          <w:szCs w:val="32"/>
          <w:shd w:val="clear" w:color="auto" w:fill="FFFFFF"/>
        </w:rPr>
        <w:t>组织安全生产宣讲团，局党组分线进乡镇、进村组、进企业宣传安全生产知识。举办2020年度全县应急管理培训班,培训一线工作人员500余人，并组织学员进行了考试。组织园区60余家企业相关负责人开展消防专题培训,同时，对17个乡镇应急办工作人员和460家烟花爆竹零售户主要负责人进行安全生产相关知识的培训教育。</w:t>
      </w:r>
    </w:p>
    <w:p w:rsidR="007425D4" w:rsidRDefault="00FA286D" w:rsidP="00FA286D">
      <w:pPr>
        <w:spacing w:line="560" w:lineRule="exact"/>
        <w:ind w:firstLineChars="196" w:firstLine="630"/>
        <w:rPr>
          <w:rFonts w:ascii="仿宋" w:eastAsia="仿宋" w:hAnsi="仿宋" w:cs="黑体"/>
          <w:color w:val="333333"/>
          <w:kern w:val="0"/>
          <w:sz w:val="32"/>
          <w:szCs w:val="32"/>
          <w:shd w:val="clear" w:color="auto" w:fill="FFFFFF"/>
        </w:rPr>
      </w:pPr>
      <w:r>
        <w:rPr>
          <w:rFonts w:asciiTheme="majorEastAsia" w:eastAsiaTheme="majorEastAsia" w:hAnsiTheme="majorEastAsia" w:cs="仿宋_GB2312" w:hint="eastAsia"/>
          <w:b/>
          <w:bCs/>
          <w:sz w:val="32"/>
          <w:szCs w:val="32"/>
        </w:rPr>
        <w:t>3、</w:t>
      </w:r>
      <w:r>
        <w:rPr>
          <w:rFonts w:asciiTheme="majorEastAsia" w:eastAsiaTheme="majorEastAsia" w:hAnsiTheme="majorEastAsia" w:cs="仿宋_GB2312" w:hint="eastAsia"/>
          <w:b/>
          <w:sz w:val="32"/>
          <w:szCs w:val="32"/>
        </w:rPr>
        <w:t>扎实开展防灾减灾宣传周活动。</w:t>
      </w:r>
      <w:r>
        <w:rPr>
          <w:rFonts w:ascii="仿宋" w:eastAsia="仿宋" w:hAnsi="仿宋" w:cs="黑体" w:hint="eastAsia"/>
          <w:color w:val="333333"/>
          <w:kern w:val="0"/>
          <w:sz w:val="32"/>
          <w:szCs w:val="32"/>
          <w:shd w:val="clear" w:color="auto" w:fill="FFFFFF"/>
        </w:rPr>
        <w:t>在今年5月12日第12个“全国防灾减灾日”、防灾减灾宣传周、10月13日第31个“国际减灾日”期间，我局多次牵头组织公安、卫健、民政、水利、林业等14个减灾委成员和各乡镇精心筹备各类宣传、演练活动，累计出动宣传车9辆，展板56块，发放宣传资料2000余份。同时，17个乡镇同步开展了相关活动，在县融媒体中心开通了为期一周的“防灾减灾救灾”知识宣传专栏,积极推动了防灾减灾宣传进企业、进农村、进学校、进社区、进家庭。5月12日上午，开展了2020年防灾减灾示范演练，邀请湘潭市蓝天救援队进行了现场教学，相关视频在湖南卫视播出。</w:t>
      </w:r>
    </w:p>
    <w:p w:rsidR="007425D4" w:rsidRDefault="00FA286D" w:rsidP="00FA286D">
      <w:pPr>
        <w:autoSpaceDE w:val="0"/>
        <w:autoSpaceDN w:val="0"/>
        <w:adjustRightInd w:val="0"/>
        <w:spacing w:line="520" w:lineRule="exact"/>
        <w:ind w:firstLineChars="200" w:firstLine="643"/>
        <w:jc w:val="left"/>
        <w:rPr>
          <w:rFonts w:asciiTheme="majorEastAsia" w:eastAsiaTheme="majorEastAsia" w:hAnsiTheme="majorEastAsia" w:cs="黑体"/>
          <w:b/>
          <w:color w:val="333333"/>
          <w:kern w:val="0"/>
          <w:sz w:val="32"/>
          <w:szCs w:val="32"/>
          <w:shd w:val="clear" w:color="auto" w:fill="FFFFFF"/>
        </w:rPr>
      </w:pPr>
      <w:r>
        <w:rPr>
          <w:rFonts w:asciiTheme="majorEastAsia" w:eastAsiaTheme="majorEastAsia" w:hAnsiTheme="majorEastAsia" w:cs="黑体" w:hint="eastAsia"/>
          <w:b/>
          <w:color w:val="333333"/>
          <w:kern w:val="0"/>
          <w:sz w:val="32"/>
          <w:szCs w:val="32"/>
          <w:shd w:val="clear" w:color="auto" w:fill="FFFFFF"/>
        </w:rPr>
        <w:t>五、存在的问题</w:t>
      </w:r>
    </w:p>
    <w:p w:rsidR="007425D4" w:rsidRDefault="00FA286D">
      <w:pPr>
        <w:widowControl/>
        <w:shd w:val="clear" w:color="auto" w:fill="FFFFFF"/>
        <w:spacing w:line="480" w:lineRule="auto"/>
        <w:ind w:firstLineChars="200" w:firstLine="640"/>
        <w:rPr>
          <w:rFonts w:ascii="仿宋" w:eastAsia="仿宋" w:hAnsi="仿宋" w:cs="黑体"/>
          <w:color w:val="333333"/>
          <w:kern w:val="0"/>
          <w:sz w:val="32"/>
          <w:szCs w:val="32"/>
          <w:shd w:val="clear" w:color="auto" w:fill="FFFFFF"/>
        </w:rPr>
      </w:pPr>
      <w:r>
        <w:rPr>
          <w:rFonts w:ascii="仿宋" w:eastAsia="仿宋" w:hAnsi="仿宋" w:cs="黑体"/>
          <w:color w:val="333333"/>
          <w:kern w:val="0"/>
          <w:sz w:val="32"/>
          <w:szCs w:val="32"/>
          <w:shd w:val="clear" w:color="auto" w:fill="FFFFFF"/>
        </w:rPr>
        <w:t>一是预算调整率高，2</w:t>
      </w:r>
      <w:r>
        <w:rPr>
          <w:rFonts w:ascii="仿宋" w:eastAsia="仿宋" w:hAnsi="仿宋" w:cs="黑体" w:hint="eastAsia"/>
          <w:color w:val="333333"/>
          <w:kern w:val="0"/>
          <w:sz w:val="32"/>
          <w:szCs w:val="32"/>
          <w:shd w:val="clear" w:color="auto" w:fill="FFFFFF"/>
        </w:rPr>
        <w:t>020</w:t>
      </w:r>
      <w:r>
        <w:rPr>
          <w:rFonts w:ascii="仿宋" w:eastAsia="仿宋" w:hAnsi="仿宋" w:cs="黑体"/>
          <w:color w:val="333333"/>
          <w:kern w:val="0"/>
          <w:sz w:val="32"/>
          <w:szCs w:val="32"/>
          <w:shd w:val="clear" w:color="auto" w:fill="FFFFFF"/>
        </w:rPr>
        <w:t>年年初预算</w:t>
      </w:r>
      <w:r>
        <w:rPr>
          <w:rFonts w:ascii="仿宋" w:eastAsia="仿宋" w:hAnsi="仿宋" w:cs="黑体" w:hint="eastAsia"/>
          <w:color w:val="333333"/>
          <w:kern w:val="0"/>
          <w:sz w:val="32"/>
          <w:szCs w:val="32"/>
          <w:shd w:val="clear" w:color="auto" w:fill="FFFFFF"/>
        </w:rPr>
        <w:t>605.41</w:t>
      </w:r>
      <w:r>
        <w:rPr>
          <w:rFonts w:ascii="仿宋" w:eastAsia="仿宋" w:hAnsi="仿宋" w:cs="黑体"/>
          <w:color w:val="333333"/>
          <w:kern w:val="0"/>
          <w:sz w:val="32"/>
          <w:szCs w:val="32"/>
          <w:shd w:val="clear" w:color="auto" w:fill="FFFFFF"/>
        </w:rPr>
        <w:t>万元，年度调增</w:t>
      </w:r>
      <w:r>
        <w:rPr>
          <w:rFonts w:ascii="仿宋" w:eastAsia="仿宋" w:hAnsi="仿宋" w:cs="黑体" w:hint="eastAsia"/>
          <w:color w:val="333333"/>
          <w:kern w:val="0"/>
          <w:sz w:val="32"/>
          <w:szCs w:val="32"/>
          <w:shd w:val="clear" w:color="auto" w:fill="FFFFFF"/>
        </w:rPr>
        <w:t>1590.45</w:t>
      </w:r>
      <w:r>
        <w:rPr>
          <w:rFonts w:ascii="仿宋" w:eastAsia="仿宋" w:hAnsi="仿宋" w:cs="黑体"/>
          <w:color w:val="333333"/>
          <w:kern w:val="0"/>
          <w:sz w:val="32"/>
          <w:szCs w:val="32"/>
          <w:shd w:val="clear" w:color="auto" w:fill="FFFFFF"/>
        </w:rPr>
        <w:t>万元，</w:t>
      </w:r>
      <w:r>
        <w:rPr>
          <w:rFonts w:ascii="仿宋" w:eastAsia="仿宋" w:hAnsi="仿宋" w:cs="黑体" w:hint="eastAsia"/>
          <w:color w:val="333333"/>
          <w:kern w:val="0"/>
          <w:sz w:val="32"/>
          <w:szCs w:val="32"/>
          <w:shd w:val="clear" w:color="auto" w:fill="FFFFFF"/>
        </w:rPr>
        <w:t>原因分析：一是政策性调整和根据县政府会议纪要调整追加安全生产专项资金，未能进入年初预算；年度预算执行中单位人数变更和事权调整，导致预算调整；省级安全生产及应急专项资金、中央救灾资金较多。</w:t>
      </w:r>
      <w:r>
        <w:rPr>
          <w:rFonts w:ascii="仿宋" w:eastAsia="仿宋" w:hAnsi="仿宋" w:cs="黑体"/>
          <w:color w:val="333333"/>
          <w:kern w:val="0"/>
          <w:sz w:val="32"/>
          <w:szCs w:val="32"/>
          <w:shd w:val="clear" w:color="auto" w:fill="FFFFFF"/>
        </w:rPr>
        <w:t xml:space="preserve"> </w:t>
      </w:r>
    </w:p>
    <w:p w:rsidR="007425D4" w:rsidRDefault="00FA286D">
      <w:pPr>
        <w:widowControl/>
        <w:shd w:val="clear" w:color="auto" w:fill="FFFFFF"/>
        <w:spacing w:line="480" w:lineRule="auto"/>
        <w:ind w:firstLine="480"/>
        <w:rPr>
          <w:rFonts w:ascii="仿宋" w:eastAsia="仿宋" w:hAnsi="仿宋" w:cs="黑体"/>
          <w:color w:val="333333"/>
          <w:kern w:val="0"/>
          <w:sz w:val="32"/>
          <w:szCs w:val="32"/>
          <w:shd w:val="clear" w:color="auto" w:fill="FFFFFF"/>
        </w:rPr>
      </w:pPr>
      <w:r>
        <w:rPr>
          <w:rFonts w:ascii="仿宋" w:eastAsia="仿宋" w:hAnsi="仿宋" w:cs="黑体"/>
          <w:color w:val="333333"/>
          <w:kern w:val="0"/>
          <w:sz w:val="32"/>
          <w:szCs w:val="32"/>
          <w:shd w:val="clear" w:color="auto" w:fill="FFFFFF"/>
        </w:rPr>
        <w:lastRenderedPageBreak/>
        <w:t>二是绩效管理欠完善，指标内容和指标值设置欠合理。</w:t>
      </w:r>
      <w:r>
        <w:rPr>
          <w:rFonts w:ascii="仿宋" w:eastAsia="仿宋" w:hAnsi="仿宋" w:cs="黑体" w:hint="eastAsia"/>
          <w:color w:val="333333"/>
          <w:kern w:val="0"/>
          <w:sz w:val="32"/>
          <w:szCs w:val="32"/>
          <w:shd w:val="clear" w:color="auto" w:fill="FFFFFF"/>
        </w:rPr>
        <w:t>原因分析：行政事业单位绩效管理体系平台尚未形成完备的系统，急需健全完善，与资金量相匹配的可量化的“绩”与“效”存在一定差距。</w:t>
      </w:r>
    </w:p>
    <w:p w:rsidR="007425D4" w:rsidRDefault="00FA286D" w:rsidP="00FA286D">
      <w:pPr>
        <w:autoSpaceDE w:val="0"/>
        <w:autoSpaceDN w:val="0"/>
        <w:adjustRightInd w:val="0"/>
        <w:spacing w:line="520" w:lineRule="exact"/>
        <w:ind w:firstLineChars="200" w:firstLine="643"/>
        <w:jc w:val="left"/>
        <w:rPr>
          <w:rFonts w:asciiTheme="majorEastAsia" w:eastAsiaTheme="majorEastAsia" w:hAnsiTheme="majorEastAsia" w:cs="黑体"/>
          <w:b/>
          <w:color w:val="333333"/>
          <w:kern w:val="0"/>
          <w:sz w:val="32"/>
          <w:szCs w:val="32"/>
          <w:shd w:val="clear" w:color="auto" w:fill="FFFFFF"/>
        </w:rPr>
      </w:pPr>
      <w:r>
        <w:rPr>
          <w:rFonts w:asciiTheme="majorEastAsia" w:eastAsiaTheme="majorEastAsia" w:hAnsiTheme="majorEastAsia" w:cs="黑体" w:hint="eastAsia"/>
          <w:b/>
          <w:color w:val="333333"/>
          <w:kern w:val="0"/>
          <w:sz w:val="32"/>
          <w:szCs w:val="32"/>
          <w:shd w:val="clear" w:color="auto" w:fill="FFFFFF"/>
        </w:rPr>
        <w:t>六、改进措施</w:t>
      </w:r>
    </w:p>
    <w:p w:rsidR="007425D4" w:rsidRDefault="00FA286D">
      <w:pPr>
        <w:widowControl/>
        <w:shd w:val="clear" w:color="auto" w:fill="FFFFFF"/>
        <w:spacing w:line="480" w:lineRule="auto"/>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一要进一步严格预算管理。既要坚持科学合理编制预算，严格执行《预算法》及相关规定，又要根据部门职能职责，参考上年度预算执行情况，将应纳入、能纳入预算的项目充分考虑纳入年初预算编制，做到应纳尽纳，有效降低预算调整率。</w:t>
      </w:r>
    </w:p>
    <w:p w:rsidR="007425D4" w:rsidRDefault="00FA286D">
      <w:pPr>
        <w:widowControl/>
        <w:shd w:val="clear" w:color="auto" w:fill="FFFFFF"/>
        <w:spacing w:line="480" w:lineRule="auto"/>
        <w:ind w:firstLineChars="200" w:firstLine="640"/>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 xml:space="preserve">二要进一步加强绩效业务培训，加强监管，做到监管机制环环相扣，不出现断层，通过组织开展绩效业务培训，加强学习和培训，不断提高财务人员业务素质。 </w:t>
      </w:r>
    </w:p>
    <w:p w:rsidR="007425D4" w:rsidRDefault="00FA286D" w:rsidP="00FA286D">
      <w:pPr>
        <w:autoSpaceDE w:val="0"/>
        <w:autoSpaceDN w:val="0"/>
        <w:adjustRightInd w:val="0"/>
        <w:spacing w:line="520" w:lineRule="exact"/>
        <w:ind w:firstLineChars="200" w:firstLine="643"/>
        <w:jc w:val="left"/>
        <w:rPr>
          <w:rFonts w:asciiTheme="majorEastAsia" w:eastAsiaTheme="majorEastAsia" w:hAnsiTheme="majorEastAsia" w:cs="黑体"/>
          <w:b/>
          <w:color w:val="333333"/>
          <w:kern w:val="0"/>
          <w:sz w:val="32"/>
          <w:szCs w:val="32"/>
          <w:shd w:val="clear" w:color="auto" w:fill="FFFFFF"/>
        </w:rPr>
      </w:pPr>
      <w:r>
        <w:rPr>
          <w:rFonts w:asciiTheme="majorEastAsia" w:eastAsiaTheme="majorEastAsia" w:hAnsiTheme="majorEastAsia" w:cs="黑体" w:hint="eastAsia"/>
          <w:b/>
          <w:color w:val="333333"/>
          <w:kern w:val="0"/>
          <w:sz w:val="32"/>
          <w:szCs w:val="32"/>
          <w:shd w:val="clear" w:color="auto" w:fill="FFFFFF"/>
        </w:rPr>
        <w:t>七、其他需要说明问题</w:t>
      </w:r>
    </w:p>
    <w:p w:rsidR="007425D4" w:rsidRDefault="00FA286D">
      <w:pPr>
        <w:autoSpaceDE w:val="0"/>
        <w:autoSpaceDN w:val="0"/>
        <w:adjustRightInd w:val="0"/>
        <w:spacing w:line="520" w:lineRule="exact"/>
        <w:ind w:firstLineChars="200" w:firstLine="640"/>
        <w:jc w:val="left"/>
        <w:rPr>
          <w:rFonts w:ascii="仿宋" w:eastAsia="仿宋" w:hAnsi="仿宋" w:cs="黑体"/>
          <w:color w:val="333333"/>
          <w:kern w:val="0"/>
          <w:sz w:val="32"/>
          <w:szCs w:val="32"/>
          <w:shd w:val="clear" w:color="auto" w:fill="FFFFFF"/>
        </w:rPr>
      </w:pPr>
      <w:r>
        <w:rPr>
          <w:rFonts w:ascii="仿宋" w:eastAsia="仿宋" w:hAnsi="仿宋" w:cs="黑体" w:hint="eastAsia"/>
          <w:color w:val="333333"/>
          <w:kern w:val="0"/>
          <w:sz w:val="32"/>
          <w:szCs w:val="32"/>
          <w:shd w:val="clear" w:color="auto" w:fill="FFFFFF"/>
        </w:rPr>
        <w:t>无</w:t>
      </w:r>
    </w:p>
    <w:p w:rsidR="007425D4" w:rsidRDefault="00FA286D">
      <w:pPr>
        <w:widowControl/>
        <w:spacing w:line="520" w:lineRule="exact"/>
        <w:ind w:firstLineChars="2100" w:firstLine="6720"/>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湘潭县应急管理局</w:t>
      </w:r>
    </w:p>
    <w:p w:rsidR="007425D4" w:rsidRDefault="00FA286D">
      <w:pPr>
        <w:widowControl/>
        <w:spacing w:line="520" w:lineRule="exact"/>
        <w:ind w:firstLineChars="2100" w:firstLine="6720"/>
        <w:rPr>
          <w:rFonts w:ascii="仿宋_GB2312" w:eastAsia="仿宋_GB2312" w:hAnsi="微软雅黑" w:cs="宋体"/>
          <w:color w:val="333333"/>
          <w:kern w:val="0"/>
          <w:sz w:val="32"/>
          <w:szCs w:val="32"/>
        </w:rPr>
      </w:pPr>
      <w:r>
        <w:rPr>
          <w:rFonts w:ascii="仿宋_GB2312" w:eastAsia="仿宋_GB2312" w:hAnsi="微软雅黑" w:cs="宋体" w:hint="eastAsia"/>
          <w:color w:val="333333"/>
          <w:kern w:val="0"/>
          <w:sz w:val="32"/>
          <w:szCs w:val="32"/>
        </w:rPr>
        <w:t>2021年08月04日</w:t>
      </w:r>
      <w:bookmarkEnd w:id="12"/>
    </w:p>
    <w:sectPr w:rsidR="007425D4" w:rsidSect="007425D4">
      <w:pgSz w:w="11906" w:h="16838"/>
      <w:pgMar w:top="720" w:right="720" w:bottom="720" w:left="72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6883" w:rsidRDefault="00DB6883" w:rsidP="00FA286D">
      <w:r>
        <w:separator/>
      </w:r>
    </w:p>
  </w:endnote>
  <w:endnote w:type="continuationSeparator" w:id="1">
    <w:p w:rsidR="00DB6883" w:rsidRDefault="00DB6883" w:rsidP="00FA286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方正小标宋_GBK">
    <w:altName w:val="微软雅黑"/>
    <w:charset w:val="86"/>
    <w:family w:val="auto"/>
    <w:pitch w:val="default"/>
    <w:sig w:usb0="00000000" w:usb1="00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6883" w:rsidRDefault="00DB6883" w:rsidP="00FA286D">
      <w:r>
        <w:separator/>
      </w:r>
    </w:p>
  </w:footnote>
  <w:footnote w:type="continuationSeparator" w:id="1">
    <w:p w:rsidR="00DB6883" w:rsidRDefault="00DB6883" w:rsidP="00FA286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363C90B"/>
    <w:multiLevelType w:val="singleLevel"/>
    <w:tmpl w:val="9363C90B"/>
    <w:lvl w:ilvl="0">
      <w:start w:val="9"/>
      <w:numFmt w:val="chineseCounting"/>
      <w:suff w:val="nothing"/>
      <w:lvlText w:val="%1、"/>
      <w:lvlJc w:val="left"/>
      <w:rPr>
        <w:rFonts w:hint="eastAsia"/>
      </w:rPr>
    </w:lvl>
  </w:abstractNum>
  <w:abstractNum w:abstractNumId="1">
    <w:nsid w:val="2DD17919"/>
    <w:multiLevelType w:val="multilevel"/>
    <w:tmpl w:val="2DD17919"/>
    <w:lvl w:ilvl="0">
      <w:start w:val="1"/>
      <w:numFmt w:val="japaneseCounting"/>
      <w:lvlText w:val="%1、"/>
      <w:lvlJc w:val="left"/>
      <w:pPr>
        <w:ind w:left="1420" w:hanging="720"/>
      </w:pPr>
      <w:rPr>
        <w:rFonts w:hint="default"/>
      </w:rPr>
    </w:lvl>
    <w:lvl w:ilvl="1">
      <w:start w:val="1"/>
      <w:numFmt w:val="lowerLetter"/>
      <w:lvlText w:val="%2)"/>
      <w:lvlJc w:val="left"/>
      <w:pPr>
        <w:ind w:left="1540" w:hanging="420"/>
      </w:pPr>
    </w:lvl>
    <w:lvl w:ilvl="2">
      <w:start w:val="1"/>
      <w:numFmt w:val="lowerRoman"/>
      <w:lvlText w:val="%3."/>
      <w:lvlJc w:val="right"/>
      <w:pPr>
        <w:ind w:left="1960" w:hanging="420"/>
      </w:pPr>
    </w:lvl>
    <w:lvl w:ilvl="3">
      <w:start w:val="1"/>
      <w:numFmt w:val="decimal"/>
      <w:lvlText w:val="%4."/>
      <w:lvlJc w:val="left"/>
      <w:pPr>
        <w:ind w:left="2380" w:hanging="420"/>
      </w:pPr>
    </w:lvl>
    <w:lvl w:ilvl="4">
      <w:start w:val="1"/>
      <w:numFmt w:val="lowerLetter"/>
      <w:lvlText w:val="%5)"/>
      <w:lvlJc w:val="left"/>
      <w:pPr>
        <w:ind w:left="2800" w:hanging="420"/>
      </w:pPr>
    </w:lvl>
    <w:lvl w:ilvl="5">
      <w:start w:val="1"/>
      <w:numFmt w:val="lowerRoman"/>
      <w:lvlText w:val="%6."/>
      <w:lvlJc w:val="right"/>
      <w:pPr>
        <w:ind w:left="3220" w:hanging="420"/>
      </w:pPr>
    </w:lvl>
    <w:lvl w:ilvl="6">
      <w:start w:val="1"/>
      <w:numFmt w:val="decimal"/>
      <w:lvlText w:val="%7."/>
      <w:lvlJc w:val="left"/>
      <w:pPr>
        <w:ind w:left="3640" w:hanging="420"/>
      </w:pPr>
    </w:lvl>
    <w:lvl w:ilvl="7">
      <w:start w:val="1"/>
      <w:numFmt w:val="lowerLetter"/>
      <w:lvlText w:val="%8)"/>
      <w:lvlJc w:val="left"/>
      <w:pPr>
        <w:ind w:left="4060" w:hanging="420"/>
      </w:pPr>
    </w:lvl>
    <w:lvl w:ilvl="8">
      <w:start w:val="1"/>
      <w:numFmt w:val="lowerRoman"/>
      <w:lvlText w:val="%9."/>
      <w:lvlJc w:val="right"/>
      <w:pPr>
        <w:ind w:left="4480" w:hanging="420"/>
      </w:pPr>
    </w:lvl>
  </w:abstractNum>
  <w:abstractNum w:abstractNumId="2">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doNotUseIndentAsNumberingTabStop/>
    <w:useAltKinsokuLineBreakRules/>
  </w:compat>
  <w:docVars>
    <w:docVar w:name="commondata" w:val="eyJoZGlkIjoiZDI3YmJlYzNmNDQ4ZGRjNWQwZDJkMDYxN2Q1Y2FkNzAifQ=="/>
  </w:docVars>
  <w:rsids>
    <w:rsidRoot w:val="004506F9"/>
    <w:rsid w:val="000166D7"/>
    <w:rsid w:val="00017997"/>
    <w:rsid w:val="0002229B"/>
    <w:rsid w:val="000273BD"/>
    <w:rsid w:val="000415B7"/>
    <w:rsid w:val="00041E3F"/>
    <w:rsid w:val="00055DAA"/>
    <w:rsid w:val="00061F7B"/>
    <w:rsid w:val="000658A3"/>
    <w:rsid w:val="00074155"/>
    <w:rsid w:val="00075002"/>
    <w:rsid w:val="000821C9"/>
    <w:rsid w:val="00083858"/>
    <w:rsid w:val="000A3F69"/>
    <w:rsid w:val="000C4DBF"/>
    <w:rsid w:val="00103957"/>
    <w:rsid w:val="00152C6D"/>
    <w:rsid w:val="00162D39"/>
    <w:rsid w:val="001678BD"/>
    <w:rsid w:val="001A619D"/>
    <w:rsid w:val="001A67DB"/>
    <w:rsid w:val="001C3C29"/>
    <w:rsid w:val="001C65E5"/>
    <w:rsid w:val="001C7AF3"/>
    <w:rsid w:val="001D51E5"/>
    <w:rsid w:val="001E080D"/>
    <w:rsid w:val="001E53D0"/>
    <w:rsid w:val="001F0C3B"/>
    <w:rsid w:val="00202C82"/>
    <w:rsid w:val="00207306"/>
    <w:rsid w:val="00214427"/>
    <w:rsid w:val="0022463D"/>
    <w:rsid w:val="00226CB7"/>
    <w:rsid w:val="00232C48"/>
    <w:rsid w:val="00246F90"/>
    <w:rsid w:val="00264552"/>
    <w:rsid w:val="00264EF9"/>
    <w:rsid w:val="00265724"/>
    <w:rsid w:val="0027426B"/>
    <w:rsid w:val="00286469"/>
    <w:rsid w:val="002D0C33"/>
    <w:rsid w:val="002E0A30"/>
    <w:rsid w:val="003130C4"/>
    <w:rsid w:val="00316C4B"/>
    <w:rsid w:val="0032192B"/>
    <w:rsid w:val="003479BD"/>
    <w:rsid w:val="0037197D"/>
    <w:rsid w:val="00371A73"/>
    <w:rsid w:val="003768D5"/>
    <w:rsid w:val="003B7B27"/>
    <w:rsid w:val="003C47E6"/>
    <w:rsid w:val="003C4FC2"/>
    <w:rsid w:val="00416E61"/>
    <w:rsid w:val="0042790C"/>
    <w:rsid w:val="004506F9"/>
    <w:rsid w:val="004717A2"/>
    <w:rsid w:val="00473DF3"/>
    <w:rsid w:val="00487911"/>
    <w:rsid w:val="00491741"/>
    <w:rsid w:val="004A5A6D"/>
    <w:rsid w:val="004B0102"/>
    <w:rsid w:val="004D4AF6"/>
    <w:rsid w:val="00500E5F"/>
    <w:rsid w:val="005122EF"/>
    <w:rsid w:val="0051441A"/>
    <w:rsid w:val="00517C33"/>
    <w:rsid w:val="00523644"/>
    <w:rsid w:val="0054069E"/>
    <w:rsid w:val="00544866"/>
    <w:rsid w:val="005767CC"/>
    <w:rsid w:val="0058565A"/>
    <w:rsid w:val="00590D9F"/>
    <w:rsid w:val="00595D26"/>
    <w:rsid w:val="005A017D"/>
    <w:rsid w:val="005A74E6"/>
    <w:rsid w:val="005B404E"/>
    <w:rsid w:val="005D4D55"/>
    <w:rsid w:val="005E2CFB"/>
    <w:rsid w:val="005F3630"/>
    <w:rsid w:val="005F3D1C"/>
    <w:rsid w:val="0062378F"/>
    <w:rsid w:val="00641842"/>
    <w:rsid w:val="00651EEC"/>
    <w:rsid w:val="00691E8C"/>
    <w:rsid w:val="006A22C4"/>
    <w:rsid w:val="006A351B"/>
    <w:rsid w:val="006B0422"/>
    <w:rsid w:val="006C1B53"/>
    <w:rsid w:val="006D7730"/>
    <w:rsid w:val="006E5284"/>
    <w:rsid w:val="006F3EB5"/>
    <w:rsid w:val="006F7D78"/>
    <w:rsid w:val="00702E34"/>
    <w:rsid w:val="00704395"/>
    <w:rsid w:val="007065F2"/>
    <w:rsid w:val="00717621"/>
    <w:rsid w:val="00720FF1"/>
    <w:rsid w:val="00727A53"/>
    <w:rsid w:val="007425D4"/>
    <w:rsid w:val="007870D9"/>
    <w:rsid w:val="00787B42"/>
    <w:rsid w:val="00796A31"/>
    <w:rsid w:val="007C2DDD"/>
    <w:rsid w:val="007C4539"/>
    <w:rsid w:val="007F3657"/>
    <w:rsid w:val="00812ED5"/>
    <w:rsid w:val="0081325F"/>
    <w:rsid w:val="008219FA"/>
    <w:rsid w:val="008277D9"/>
    <w:rsid w:val="0084478C"/>
    <w:rsid w:val="0086638C"/>
    <w:rsid w:val="00882086"/>
    <w:rsid w:val="008A0DBE"/>
    <w:rsid w:val="008A3E8D"/>
    <w:rsid w:val="009237C4"/>
    <w:rsid w:val="00944C48"/>
    <w:rsid w:val="00945591"/>
    <w:rsid w:val="00950252"/>
    <w:rsid w:val="00967F5D"/>
    <w:rsid w:val="009A0F95"/>
    <w:rsid w:val="009B3ADF"/>
    <w:rsid w:val="009C3B52"/>
    <w:rsid w:val="009E6817"/>
    <w:rsid w:val="009E6E9A"/>
    <w:rsid w:val="00A01D2B"/>
    <w:rsid w:val="00A234BC"/>
    <w:rsid w:val="00A42218"/>
    <w:rsid w:val="00A70249"/>
    <w:rsid w:val="00A70B02"/>
    <w:rsid w:val="00A718E4"/>
    <w:rsid w:val="00A71D9F"/>
    <w:rsid w:val="00A92E9F"/>
    <w:rsid w:val="00B33BEA"/>
    <w:rsid w:val="00B5285D"/>
    <w:rsid w:val="00B53FF9"/>
    <w:rsid w:val="00B57C9F"/>
    <w:rsid w:val="00B63572"/>
    <w:rsid w:val="00B64900"/>
    <w:rsid w:val="00B71198"/>
    <w:rsid w:val="00B845B3"/>
    <w:rsid w:val="00B85D8B"/>
    <w:rsid w:val="00BA269C"/>
    <w:rsid w:val="00BB4A40"/>
    <w:rsid w:val="00BC03A2"/>
    <w:rsid w:val="00BD6C3E"/>
    <w:rsid w:val="00BE3674"/>
    <w:rsid w:val="00BF448D"/>
    <w:rsid w:val="00C10681"/>
    <w:rsid w:val="00C27162"/>
    <w:rsid w:val="00C3049A"/>
    <w:rsid w:val="00C31B1E"/>
    <w:rsid w:val="00C543D1"/>
    <w:rsid w:val="00C77645"/>
    <w:rsid w:val="00CE04C3"/>
    <w:rsid w:val="00CE76A0"/>
    <w:rsid w:val="00D148C6"/>
    <w:rsid w:val="00D16C91"/>
    <w:rsid w:val="00D17A8A"/>
    <w:rsid w:val="00D415BA"/>
    <w:rsid w:val="00D4239F"/>
    <w:rsid w:val="00D466BF"/>
    <w:rsid w:val="00D644EE"/>
    <w:rsid w:val="00DB6883"/>
    <w:rsid w:val="00DD06FF"/>
    <w:rsid w:val="00DD38D2"/>
    <w:rsid w:val="00DD5FE9"/>
    <w:rsid w:val="00E00C7A"/>
    <w:rsid w:val="00E230DA"/>
    <w:rsid w:val="00E37D6C"/>
    <w:rsid w:val="00E55B68"/>
    <w:rsid w:val="00E67BE6"/>
    <w:rsid w:val="00E8683C"/>
    <w:rsid w:val="00EA2B72"/>
    <w:rsid w:val="00F46ACD"/>
    <w:rsid w:val="00F74360"/>
    <w:rsid w:val="00FA286D"/>
    <w:rsid w:val="00FB462F"/>
    <w:rsid w:val="00FE16FA"/>
    <w:rsid w:val="00FE328A"/>
    <w:rsid w:val="00FE6269"/>
    <w:rsid w:val="0B781E5D"/>
    <w:rsid w:val="10C54766"/>
    <w:rsid w:val="1F542927"/>
    <w:rsid w:val="25964298"/>
    <w:rsid w:val="350A31AF"/>
    <w:rsid w:val="365143F4"/>
    <w:rsid w:val="378B3E31"/>
    <w:rsid w:val="3BE650DC"/>
    <w:rsid w:val="436D05B4"/>
    <w:rsid w:val="505D0958"/>
    <w:rsid w:val="5B89498C"/>
    <w:rsid w:val="659F3EF3"/>
    <w:rsid w:val="68366E0F"/>
    <w:rsid w:val="6BA7026E"/>
    <w:rsid w:val="74450C73"/>
    <w:rsid w:val="7C82520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425D4"/>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7425D4"/>
    <w:rPr>
      <w:sz w:val="18"/>
      <w:szCs w:val="18"/>
    </w:rPr>
  </w:style>
  <w:style w:type="paragraph" w:styleId="a4">
    <w:name w:val="footer"/>
    <w:basedOn w:val="a"/>
    <w:link w:val="Char0"/>
    <w:uiPriority w:val="99"/>
    <w:unhideWhenUsed/>
    <w:rsid w:val="007425D4"/>
    <w:pPr>
      <w:tabs>
        <w:tab w:val="center" w:pos="4153"/>
        <w:tab w:val="right" w:pos="8306"/>
      </w:tabs>
      <w:snapToGrid w:val="0"/>
      <w:jc w:val="left"/>
    </w:pPr>
    <w:rPr>
      <w:sz w:val="18"/>
      <w:szCs w:val="18"/>
    </w:rPr>
  </w:style>
  <w:style w:type="paragraph" w:styleId="a5">
    <w:name w:val="header"/>
    <w:basedOn w:val="a"/>
    <w:link w:val="Char1"/>
    <w:uiPriority w:val="99"/>
    <w:unhideWhenUsed/>
    <w:rsid w:val="007425D4"/>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7425D4"/>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qFormat/>
    <w:rsid w:val="007425D4"/>
    <w:rPr>
      <w:sz w:val="18"/>
      <w:szCs w:val="18"/>
    </w:rPr>
  </w:style>
  <w:style w:type="character" w:customStyle="1" w:styleId="Char0">
    <w:name w:val="页脚 Char"/>
    <w:basedOn w:val="a0"/>
    <w:link w:val="a4"/>
    <w:uiPriority w:val="99"/>
    <w:qFormat/>
    <w:rsid w:val="007425D4"/>
    <w:rPr>
      <w:sz w:val="18"/>
      <w:szCs w:val="18"/>
    </w:rPr>
  </w:style>
  <w:style w:type="paragraph" w:customStyle="1" w:styleId="Default">
    <w:name w:val="Default"/>
    <w:qFormat/>
    <w:rsid w:val="007425D4"/>
    <w:pPr>
      <w:widowControl w:val="0"/>
      <w:autoSpaceDE w:val="0"/>
      <w:autoSpaceDN w:val="0"/>
      <w:adjustRightInd w:val="0"/>
    </w:pPr>
    <w:rPr>
      <w:rFonts w:ascii="黑体" w:eastAsia="黑体" w:hAnsiTheme="minorHAnsi" w:cs="黑体"/>
      <w:color w:val="000000"/>
      <w:sz w:val="24"/>
      <w:szCs w:val="24"/>
    </w:rPr>
  </w:style>
  <w:style w:type="paragraph" w:styleId="a7">
    <w:name w:val="List Paragraph"/>
    <w:basedOn w:val="a"/>
    <w:uiPriority w:val="34"/>
    <w:qFormat/>
    <w:rsid w:val="007425D4"/>
    <w:pPr>
      <w:ind w:firstLineChars="200" w:firstLine="420"/>
    </w:pPr>
  </w:style>
  <w:style w:type="character" w:customStyle="1" w:styleId="Char">
    <w:name w:val="批注框文本 Char"/>
    <w:basedOn w:val="a0"/>
    <w:link w:val="a3"/>
    <w:uiPriority w:val="99"/>
    <w:semiHidden/>
    <w:qFormat/>
    <w:rsid w:val="007425D4"/>
    <w:rPr>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68E8E99-0876-4457-84BE-74A901AF77DA}">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35</Pages>
  <Words>3066</Words>
  <Characters>17480</Characters>
  <Application>Microsoft Office Word</Application>
  <DocSecurity>0</DocSecurity>
  <Lines>145</Lines>
  <Paragraphs>41</Paragraphs>
  <ScaleCrop>false</ScaleCrop>
  <Company>Microsoft</Company>
  <LinksUpToDate>false</LinksUpToDate>
  <CharactersWithSpaces>20505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xb21cn</cp:lastModifiedBy>
  <cp:revision>85</cp:revision>
  <cp:lastPrinted>2021-07-28T00:12:00Z</cp:lastPrinted>
  <dcterms:created xsi:type="dcterms:W3CDTF">2020-07-02T02:32:00Z</dcterms:created>
  <dcterms:modified xsi:type="dcterms:W3CDTF">2022-10-27T03:33:00Z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37F862A61C7E40629621A92BE8018943</vt:lpwstr>
  </property>
</Properties>
</file>