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2022年度财政衔接推进乡村振兴补助资金安排计划表</w:t>
      </w:r>
    </w:p>
    <w:p>
      <w:pPr>
        <w:spacing w:before="100" w:beforeAutospacing="1" w:line="1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4"/>
        <w:tblW w:w="147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126"/>
        <w:gridCol w:w="1418"/>
        <w:gridCol w:w="851"/>
        <w:gridCol w:w="1559"/>
        <w:gridCol w:w="2693"/>
        <w:gridCol w:w="992"/>
        <w:gridCol w:w="1276"/>
        <w:gridCol w:w="992"/>
        <w:gridCol w:w="1134"/>
        <w:gridCol w:w="1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tblHeader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项目地址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项目类别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建设性质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建设任务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责任单位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预计实施时间进度</w:t>
            </w:r>
          </w:p>
        </w:tc>
        <w:tc>
          <w:tcPr>
            <w:tcW w:w="3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资金规模和筹资方式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tblHeader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小计（万元）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其中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tblHeader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专项衔接资金（万元）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其他资金（万元）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湘潭县云湖桥镇新中湾、新中塘村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产业发展项目-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配套基础设施项目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小型农田水利设施建设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巩固提升类项目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湘潭市湘潭县云湖桥镇新中湾村高标准农田建设项目（二〇二二年示范）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建设高标准农田3000亩，土壤改良3000亩，山塘防渗加固2座，衬砌灌渠6.1千米，衬砌排渠4.97千米，修建机耕路4.03千米。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湘潭县农业发展服务中心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2022.10至2023.3月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1104.32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389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715.32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  <w:t>合计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1104.32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389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715.32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6E6"/>
    <w:rsid w:val="0002762A"/>
    <w:rsid w:val="000321AF"/>
    <w:rsid w:val="001F12D4"/>
    <w:rsid w:val="002351E2"/>
    <w:rsid w:val="002506B2"/>
    <w:rsid w:val="0073064F"/>
    <w:rsid w:val="00C0558D"/>
    <w:rsid w:val="00C16E36"/>
    <w:rsid w:val="00E418E0"/>
    <w:rsid w:val="00EB06E6"/>
    <w:rsid w:val="00FF0F06"/>
    <w:rsid w:val="7E3BA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湘潭县农业局</Company>
  <Pages>3</Pages>
  <Words>287</Words>
  <Characters>1637</Characters>
  <Lines>13</Lines>
  <Paragraphs>3</Paragraphs>
  <TotalTime>1</TotalTime>
  <ScaleCrop>false</ScaleCrop>
  <LinksUpToDate>false</LinksUpToDate>
  <CharactersWithSpaces>1921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2022-09-15T15:32:00Z</dcterms:created>
  <dc:creator>1D414</dc:creator>
  <cp:lastModifiedBy>user</cp:lastModifiedBy>
  <dcterms:modified xsi:type="dcterms:W3CDTF">2022-09-20T16:24:27Z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