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湘潭县行政审批服务局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湘潭县行政审批服务局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Cs w:val="21"/>
              </w:rPr>
              <w:t>1032</w:t>
            </w:r>
            <w:r>
              <w:rPr>
                <w:rFonts w:hint="eastAsia" w:ascii="仿宋_GB2312" w:hAnsi="宋体" w:eastAsia="仿宋_GB2312" w:cs="宋体"/>
                <w:szCs w:val="21"/>
              </w:rPr>
              <w:t>.</w:t>
            </w:r>
            <w:r>
              <w:rPr>
                <w:rFonts w:ascii="仿宋_GB2312" w:hAnsi="宋体" w:eastAsia="仿宋_GB2312" w:cs="宋体"/>
                <w:szCs w:val="21"/>
              </w:rPr>
              <w:t>85</w:t>
            </w:r>
            <w:r>
              <w:rPr>
                <w:rFonts w:hint="eastAsia" w:ascii="仿宋_GB2312" w:hAnsi="宋体" w:eastAsia="仿宋_GB2312" w:cs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单位基本职能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（一）负责组织拟订全县行政审批制度改革、政务公开协调、政务服务、电子政务管理、县长热线管理相关政策，制定、起草有关规定、制度和管理办法，并组织实施。对县直单位和乡镇进行业务指导。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二）负责指导、协调、推进全县行政审批制度改革工作，承担协调指导全县“放管服”改革的日常工作。负责统筹推进全县审批服务便民化改革，负责指导、协调、监督全县三级政务服务体系和政务服务标准化建设。牵头组织规范全县行政审批和政务服务行为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三）负责推进、指导、协调、监督全县政务公开（政府信息公开、办事公开）工作，并负责县政府的政府信息公开的日常工作。负责全县政府网站建设管理工作，承担县政府门户网站主办职责，统筹规划、监督全县政府系统网站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（四）统筹推进、协调、监督全县政府系统电子政务、“互联网+政务服务”、政务数据资源体系建设与管理工作。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（五）统筹推进县长热线和“县长信箱”工作。负责市民通过县长热线向县政府进行的咨询建议、投诉、求助等事项的处理。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（六）完成县委、县人民政府交办的其他任务。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</w:t>
            </w:r>
            <w:r>
              <w:rPr>
                <w:rFonts w:ascii="仿宋_GB2312" w:hAnsi="宋体" w:eastAsia="仿宋_GB2312" w:cs="宋体"/>
                <w:szCs w:val="21"/>
              </w:rPr>
              <w:t>21</w:t>
            </w:r>
            <w:r>
              <w:rPr>
                <w:rFonts w:hint="eastAsia" w:ascii="仿宋_GB2312" w:hAnsi="宋体" w:eastAsia="仿宋_GB2312" w:cs="宋体"/>
                <w:szCs w:val="21"/>
              </w:rPr>
              <w:t>年度，我单位年度预算收入总计</w:t>
            </w:r>
            <w:r>
              <w:rPr>
                <w:rFonts w:ascii="仿宋_GB2312" w:hAnsi="宋体" w:eastAsia="仿宋_GB2312" w:cs="宋体"/>
                <w:szCs w:val="21"/>
              </w:rPr>
              <w:t>1032.85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万元，其中年初预算批复</w:t>
            </w:r>
            <w:r>
              <w:rPr>
                <w:rFonts w:ascii="仿宋_GB2312" w:hAnsi="宋体" w:eastAsia="仿宋_GB2312" w:cs="宋体"/>
                <w:szCs w:val="21"/>
              </w:rPr>
              <w:t>433.26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万元，全年追加</w:t>
            </w:r>
            <w:r>
              <w:rPr>
                <w:rFonts w:ascii="仿宋_GB2312" w:hAnsi="宋体" w:eastAsia="仿宋_GB2312" w:cs="宋体"/>
                <w:szCs w:val="21"/>
              </w:rPr>
              <w:t>599.59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万元，支出总额为</w:t>
            </w:r>
            <w:r>
              <w:rPr>
                <w:rFonts w:ascii="仿宋_GB2312" w:hAnsi="宋体" w:eastAsia="仿宋_GB2312" w:cs="宋体"/>
                <w:szCs w:val="21"/>
              </w:rPr>
              <w:t>1033.13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万元（其中基本支出</w:t>
            </w:r>
            <w:r>
              <w:rPr>
                <w:rFonts w:ascii="仿宋_GB2312" w:hAnsi="宋体" w:eastAsia="仿宋_GB2312" w:cs="宋体"/>
                <w:szCs w:val="21"/>
              </w:rPr>
              <w:t>272.94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万元，项目支出</w:t>
            </w:r>
            <w:r>
              <w:rPr>
                <w:rFonts w:ascii="仿宋_GB2312" w:hAnsi="宋体" w:eastAsia="仿宋_GB2312" w:cs="宋体"/>
                <w:szCs w:val="21"/>
              </w:rPr>
              <w:t>760.19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万元），20</w:t>
            </w:r>
            <w:r>
              <w:rPr>
                <w:rFonts w:ascii="仿宋_GB2312" w:hAnsi="宋体" w:eastAsia="仿宋_GB2312" w:cs="宋体"/>
                <w:szCs w:val="21"/>
              </w:rPr>
              <w:t>20</w:t>
            </w:r>
            <w:r>
              <w:rPr>
                <w:rFonts w:hint="eastAsia" w:ascii="仿宋_GB2312" w:hAnsi="宋体" w:eastAsia="仿宋_GB2312" w:cs="宋体"/>
                <w:szCs w:val="21"/>
              </w:rPr>
              <w:t>年度结余</w:t>
            </w:r>
            <w:r>
              <w:rPr>
                <w:rFonts w:ascii="仿宋_GB2312" w:hAnsi="宋体" w:eastAsia="仿宋_GB2312" w:cs="宋体"/>
                <w:szCs w:val="21"/>
              </w:rPr>
              <w:t>2.63</w:t>
            </w:r>
            <w:r>
              <w:rPr>
                <w:rFonts w:hint="eastAsia" w:ascii="仿宋_GB2312" w:hAnsi="宋体" w:eastAsia="仿宋_GB2312" w:cs="宋体"/>
                <w:szCs w:val="21"/>
              </w:rPr>
              <w:t>元，本年度结余资金为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Cs w:val="21"/>
              </w:rPr>
              <w:t>2.35</w:t>
            </w:r>
            <w:r>
              <w:rPr>
                <w:rFonts w:hint="eastAsia" w:ascii="仿宋_GB2312" w:hAnsi="宋体" w:eastAsia="仿宋_GB2312" w:cs="宋体"/>
                <w:szCs w:val="21"/>
              </w:rPr>
              <w:t>万元。</w:t>
            </w:r>
          </w:p>
          <w:p>
            <w:pPr>
              <w:spacing w:line="576" w:lineRule="exact"/>
              <w:ind w:right="-6"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</w:t>
            </w:r>
            <w:r>
              <w:rPr>
                <w:rFonts w:ascii="仿宋_GB2312" w:hAnsi="宋体" w:eastAsia="仿宋_GB2312" w:cs="宋体"/>
                <w:szCs w:val="21"/>
              </w:rPr>
              <w:t>21</w:t>
            </w:r>
            <w:r>
              <w:rPr>
                <w:rFonts w:hint="eastAsia" w:ascii="仿宋_GB2312" w:hAnsi="宋体" w:eastAsia="仿宋_GB2312" w:cs="宋体"/>
                <w:szCs w:val="21"/>
              </w:rPr>
              <w:t>年度，我单位 “三公”经费控制数为5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万</w:t>
            </w:r>
            <w:r>
              <w:rPr>
                <w:rFonts w:hint="eastAsia" w:ascii="仿宋_GB2312" w:hAnsi="宋体" w:eastAsia="仿宋_GB2312" w:cs="宋体"/>
                <w:szCs w:val="21"/>
              </w:rPr>
              <w:t>元，其中：公务接待费5万元；“三公”经费实际支出为</w:t>
            </w:r>
            <w:r>
              <w:rPr>
                <w:rFonts w:ascii="仿宋_GB2312" w:hAnsi="宋体" w:eastAsia="仿宋_GB2312" w:cs="宋体"/>
                <w:szCs w:val="21"/>
              </w:rPr>
              <w:t>0.71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万元，其中：公务接待费</w:t>
            </w:r>
            <w:r>
              <w:rPr>
                <w:rFonts w:ascii="仿宋_GB2312" w:hAnsi="宋体" w:eastAsia="仿宋_GB2312" w:cs="宋体"/>
                <w:szCs w:val="21"/>
              </w:rPr>
              <w:t>0.71</w:t>
            </w:r>
            <w:r>
              <w:rPr>
                <w:rFonts w:hint="eastAsia" w:ascii="仿宋_GB2312" w:hAnsi="宋体" w:eastAsia="仿宋_GB2312" w:cs="宋体"/>
                <w:szCs w:val="21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Cs w:val="21"/>
              </w:rPr>
              <w:t>2021</w:t>
            </w:r>
            <w:r>
              <w:rPr>
                <w:rFonts w:hint="eastAsia" w:ascii="仿宋_GB2312" w:hAnsi="宋体" w:eastAsia="仿宋_GB2312" w:cs="宋体"/>
                <w:szCs w:val="21"/>
              </w:rPr>
              <w:t>年我局在县委、县政府的坚强领导下，坚持“便民利企”为宗旨，突出“放管服”改革、优化营商环境等重点工作，积极构建“一网、一线、一厅”行政审批服务工作基本格局，全县营商环境不断优化。</w:t>
            </w:r>
          </w:p>
          <w:p>
            <w:pPr>
              <w:pStyle w:val="10"/>
              <w:numPr>
                <w:ilvl w:val="0"/>
                <w:numId w:val="1"/>
              </w:numPr>
              <w:spacing w:line="576" w:lineRule="exact"/>
              <w:ind w:right="-6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推进“放管服”改革，县域营商环境进一步优化，调整优化窗口布局，新增天易专窗，深入推进“三集中三到位”，严格落实大厅首席代表制，政务服务中心基本实现“一厅办结”。及时动态调整和发布县乡村三级权责清单，依申请类政务服务事项三级“引用率”和“实施清单发布率”达100%。</w:t>
            </w:r>
          </w:p>
          <w:p>
            <w:pPr>
              <w:pStyle w:val="10"/>
              <w:numPr>
                <w:ilvl w:val="0"/>
                <w:numId w:val="1"/>
              </w:numPr>
              <w:spacing w:line="576" w:lineRule="exact"/>
              <w:ind w:right="-6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深化“一件事一次办”改革，政务服务进一步优质高效。开设线上线下“一件事一次办”综合窗口，落实省“一事一标准”要求，实现同一件事无差别受理、同标准办理。编制办事指南，一次性告知办事流程和所需材料，方便群众办事。推进“一件事一次办”跨域通办、跨省通办，健全完善《窗口及窗口工作人员管理考核办法》和《政务大厅管理办法》，采用“月通报、季讲评、年总结”的工作机制，督促进驻单位落实主体责任，切实提升管理针对性和实效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因部门整体支出的预算资金安排和使用上仍有不可预见性，故预算调整率偏大。预算编制的科学性、合理性应进一步提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高，预算的透明度和约束力应进一步加强。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 w:firstLine="42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部门预算编制以经济发展规范和履行部门职能的需要为依据，对各项支出认真测算，测算时必须有真实可靠的依据，力求各项数据真实准确，遵循预算编制</w:t>
            </w:r>
            <w:r>
              <w:rPr>
                <w:rFonts w:ascii="仿宋" w:hAnsi="仿宋" w:eastAsia="仿宋" w:cs="宋体"/>
                <w:kern w:val="0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合法性、真实性、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科学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性和绩效性，</w:t>
            </w:r>
            <w:r>
              <w:rPr>
                <w:rFonts w:ascii="仿宋" w:hAnsi="仿宋" w:eastAsia="仿宋" w:cs="宋体"/>
                <w:kern w:val="0"/>
                <w:szCs w:val="21"/>
              </w:rPr>
              <w:t>提高预算资金的使用效率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。同时建立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预算指标追加调整机制，严格规范预算追加调整程序。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CC7DD0"/>
    <w:multiLevelType w:val="multilevel"/>
    <w:tmpl w:val="53CC7DD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WI5OTIwZmJkY2M5OGVlMDY0YzQzYWM3MTVkMzMxZDIifQ=="/>
  </w:docVars>
  <w:rsids>
    <w:rsidRoot w:val="005F0930"/>
    <w:rsid w:val="000054C8"/>
    <w:rsid w:val="00050B25"/>
    <w:rsid w:val="000900A8"/>
    <w:rsid w:val="000F0DE1"/>
    <w:rsid w:val="00105C6C"/>
    <w:rsid w:val="00173345"/>
    <w:rsid w:val="001B7705"/>
    <w:rsid w:val="001C4231"/>
    <w:rsid w:val="001E20D0"/>
    <w:rsid w:val="001F3954"/>
    <w:rsid w:val="00216B97"/>
    <w:rsid w:val="00245452"/>
    <w:rsid w:val="002627E6"/>
    <w:rsid w:val="002E07EB"/>
    <w:rsid w:val="002F510C"/>
    <w:rsid w:val="003E5D56"/>
    <w:rsid w:val="004553CC"/>
    <w:rsid w:val="004656BD"/>
    <w:rsid w:val="00493F61"/>
    <w:rsid w:val="005505B4"/>
    <w:rsid w:val="00577044"/>
    <w:rsid w:val="005F0930"/>
    <w:rsid w:val="00624D2E"/>
    <w:rsid w:val="00665E23"/>
    <w:rsid w:val="00670EA6"/>
    <w:rsid w:val="006B49CB"/>
    <w:rsid w:val="006E0A28"/>
    <w:rsid w:val="006E3EA8"/>
    <w:rsid w:val="00701272"/>
    <w:rsid w:val="00736FFB"/>
    <w:rsid w:val="00754A3C"/>
    <w:rsid w:val="00757FF0"/>
    <w:rsid w:val="0080588F"/>
    <w:rsid w:val="00833CD5"/>
    <w:rsid w:val="008813D4"/>
    <w:rsid w:val="00893EA1"/>
    <w:rsid w:val="00894F9E"/>
    <w:rsid w:val="008B1732"/>
    <w:rsid w:val="008B17BB"/>
    <w:rsid w:val="00936B88"/>
    <w:rsid w:val="00970B7E"/>
    <w:rsid w:val="00A27121"/>
    <w:rsid w:val="00A44212"/>
    <w:rsid w:val="00B57418"/>
    <w:rsid w:val="00B94B8C"/>
    <w:rsid w:val="00CA30CB"/>
    <w:rsid w:val="00CA71F2"/>
    <w:rsid w:val="00D306A2"/>
    <w:rsid w:val="00D3362F"/>
    <w:rsid w:val="00DB19D9"/>
    <w:rsid w:val="00DF6E76"/>
    <w:rsid w:val="00E46591"/>
    <w:rsid w:val="00EA7E0D"/>
    <w:rsid w:val="00EC05DB"/>
    <w:rsid w:val="00EE2014"/>
    <w:rsid w:val="00EF785C"/>
    <w:rsid w:val="00F15CDB"/>
    <w:rsid w:val="00F27793"/>
    <w:rsid w:val="00F4441E"/>
    <w:rsid w:val="010315EB"/>
    <w:rsid w:val="070E1496"/>
    <w:rsid w:val="11D1642E"/>
    <w:rsid w:val="170145B0"/>
    <w:rsid w:val="182358BF"/>
    <w:rsid w:val="1C7D24D5"/>
    <w:rsid w:val="2492284F"/>
    <w:rsid w:val="304C6D7A"/>
    <w:rsid w:val="34E119F6"/>
    <w:rsid w:val="453464C4"/>
    <w:rsid w:val="52A95213"/>
    <w:rsid w:val="5BDC6004"/>
    <w:rsid w:val="5FCF1746"/>
    <w:rsid w:val="65CC3995"/>
    <w:rsid w:val="670502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9">
    <w:name w:val="15"/>
    <w:uiPriority w:val="0"/>
    <w:rPr>
      <w:rFonts w:hint="default" w:ascii="Calibri" w:hAnsi="Calibri"/>
      <w:b/>
      <w:bCs/>
    </w:r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D3509-8086-44C1-8BBE-BB92E479CB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1318</Words>
  <Characters>1383</Characters>
  <Lines>10</Lines>
  <Paragraphs>2</Paragraphs>
  <TotalTime>1</TotalTime>
  <ScaleCrop>false</ScaleCrop>
  <LinksUpToDate>false</LinksUpToDate>
  <CharactersWithSpaces>1384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2022-08-03T09:01:00Z</dcterms:created>
  <dc:creator>LJ</dc:creator>
  <cp:lastModifiedBy>张曼琳</cp:lastModifiedBy>
  <dcterms:modified xsi:type="dcterms:W3CDTF">2022-08-05T01:54:59Z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425027C748F449309A4D634A67A3EBA6</vt:lpwstr>
  </property>
</Properties>
</file>