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both"/>
        <w:rPr>
          <w:rFonts w:cs="Times New Roman"/>
          <w:sz w:val="84"/>
          <w:szCs w:val="84"/>
        </w:rPr>
      </w:pPr>
    </w:p>
    <w:p>
      <w:pPr>
        <w:pStyle w:val="11"/>
        <w:jc w:val="center"/>
        <w:rPr>
          <w:rFonts w:ascii="宋体" w:hAnsi="宋体" w:eastAsia="宋体" w:cs="Times New Roman"/>
          <w:sz w:val="72"/>
          <w:szCs w:val="72"/>
        </w:rPr>
      </w:pPr>
      <w:r>
        <w:rPr>
          <w:rFonts w:hint="eastAsia" w:ascii="宋体" w:hAnsi="宋体" w:eastAsia="宋体" w:cs="宋体"/>
          <w:sz w:val="72"/>
          <w:szCs w:val="72"/>
          <w:lang w:eastAsia="zh-CN"/>
        </w:rPr>
        <w:t>湘潭县民政局</w:t>
      </w:r>
    </w:p>
    <w:p>
      <w:pPr>
        <w:pStyle w:val="11"/>
        <w:jc w:val="center"/>
        <w:rPr>
          <w:rFonts w:hint="eastAsia" w:ascii="宋体" w:hAnsi="宋体" w:eastAsia="宋体" w:cs="Times New Roman"/>
          <w:sz w:val="72"/>
          <w:szCs w:val="72"/>
          <w:lang w:eastAsia="zh-CN"/>
        </w:rPr>
      </w:pPr>
      <w:r>
        <w:rPr>
          <w:rFonts w:ascii="宋体" w:hAnsi="宋体" w:eastAsia="宋体" w:cs="宋体"/>
          <w:sz w:val="72"/>
          <w:szCs w:val="72"/>
        </w:rPr>
        <w:t>2021</w:t>
      </w:r>
      <w:r>
        <w:rPr>
          <w:rFonts w:hint="eastAsia" w:ascii="宋体" w:hAnsi="宋体" w:eastAsia="宋体" w:cs="宋体"/>
          <w:sz w:val="72"/>
          <w:szCs w:val="72"/>
        </w:rPr>
        <w:t>年</w:t>
      </w:r>
      <w:bookmarkStart w:id="3" w:name="_GoBack"/>
      <w:bookmarkEnd w:id="3"/>
      <w:r>
        <w:rPr>
          <w:rFonts w:hint="eastAsia" w:ascii="宋体" w:hAnsi="宋体" w:eastAsia="宋体" w:cs="宋体"/>
          <w:sz w:val="72"/>
          <w:szCs w:val="72"/>
        </w:rPr>
        <w:t>部门决算</w:t>
      </w:r>
      <w:r>
        <w:rPr>
          <w:rFonts w:hint="eastAsia" w:ascii="宋体" w:hAnsi="宋体" w:eastAsia="宋体" w:cs="宋体"/>
          <w:sz w:val="72"/>
          <w:szCs w:val="72"/>
          <w:lang w:eastAsia="zh-CN"/>
        </w:rPr>
        <w:t>公开</w:t>
      </w:r>
    </w:p>
    <w:p>
      <w:pPr>
        <w:pStyle w:val="11"/>
        <w:jc w:val="center"/>
        <w:rPr>
          <w:rFonts w:ascii="宋体" w:hAnsi="宋体" w:eastAsia="宋体" w:cs="Times New Roman"/>
          <w:sz w:val="72"/>
          <w:szCs w:val="72"/>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32"/>
          <w:szCs w:val="32"/>
        </w:rPr>
      </w:pPr>
    </w:p>
    <w:p>
      <w:pPr>
        <w:pStyle w:val="11"/>
        <w:jc w:val="center"/>
        <w:rPr>
          <w:rFonts w:cs="Times New Roman"/>
          <w:sz w:val="32"/>
          <w:szCs w:val="32"/>
        </w:rPr>
      </w:pPr>
    </w:p>
    <w:p>
      <w:pPr>
        <w:pStyle w:val="11"/>
        <w:jc w:val="center"/>
        <w:rPr>
          <w:rFonts w:cs="Times New Roman"/>
          <w:sz w:val="32"/>
          <w:szCs w:val="32"/>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00" w:lineRule="exact"/>
        <w:jc w:val="center"/>
        <w:rPr>
          <w:rFonts w:cs="Times New Roman"/>
          <w:b/>
          <w:bCs/>
          <w:sz w:val="36"/>
          <w:szCs w:val="36"/>
        </w:rPr>
      </w:pPr>
    </w:p>
    <w:p>
      <w:pPr>
        <w:pStyle w:val="11"/>
        <w:keepNext w:val="0"/>
        <w:keepLines w:val="0"/>
        <w:pageBreakBefore w:val="0"/>
        <w:widowControl w:val="0"/>
        <w:kinsoku/>
        <w:wordWrap/>
        <w:overflowPunct/>
        <w:topLinePunct w:val="0"/>
        <w:bidi w:val="0"/>
        <w:snapToGrid/>
        <w:spacing w:line="440" w:lineRule="exact"/>
        <w:jc w:val="center"/>
        <w:textAlignment w:val="auto"/>
        <w:rPr>
          <w:rFonts w:cs="Times New Roman"/>
          <w:b/>
          <w:bCs/>
          <w:sz w:val="36"/>
          <w:szCs w:val="36"/>
        </w:rPr>
      </w:pPr>
      <w:r>
        <w:rPr>
          <w:rFonts w:hint="eastAsia"/>
          <w:b/>
          <w:bCs/>
          <w:sz w:val="36"/>
          <w:szCs w:val="36"/>
        </w:rPr>
        <w:t>目录</w:t>
      </w:r>
    </w:p>
    <w:p>
      <w:pPr>
        <w:pStyle w:val="11"/>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湘潭县民政局</w:t>
      </w:r>
      <w:r>
        <w:rPr>
          <w:rFonts w:hint="eastAsia"/>
          <w:b/>
          <w:bCs/>
          <w:sz w:val="28"/>
          <w:szCs w:val="28"/>
        </w:rPr>
        <w:t>单位概况</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一、部门职责</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二、机构设置</w:t>
      </w:r>
    </w:p>
    <w:p>
      <w:pPr>
        <w:pStyle w:val="11"/>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2021</w:t>
      </w:r>
      <w:r>
        <w:rPr>
          <w:rFonts w:hint="eastAsia" w:hAnsi="仿宋_GB2312"/>
          <w:b/>
          <w:bCs/>
          <w:sz w:val="28"/>
          <w:szCs w:val="28"/>
        </w:rPr>
        <w:t>年度部门决算表</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一、收入支出决算总表</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二、收入决算表</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三、支出决算表</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1"/>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2021</w:t>
      </w:r>
      <w:r>
        <w:rPr>
          <w:rFonts w:hint="eastAsia" w:hAnsi="仿宋_GB2312"/>
          <w:b/>
          <w:bCs/>
          <w:sz w:val="28"/>
          <w:szCs w:val="28"/>
        </w:rPr>
        <w:t>年度部门决算情况说明</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一、收入支出决算总体情况说明</w:t>
      </w:r>
    </w:p>
    <w:p>
      <w:pPr>
        <w:keepNext w:val="0"/>
        <w:keepLines w:val="0"/>
        <w:pageBreakBefore w:val="0"/>
        <w:widowControl w:val="0"/>
        <w:kinsoku/>
        <w:wordWrap/>
        <w:overflowPunct/>
        <w:topLinePunct w:val="0"/>
        <w:bidi w:val="0"/>
        <w:snapToGrid/>
        <w:spacing w:line="440" w:lineRule="exact"/>
        <w:ind w:firstLine="700" w:firstLineChars="250"/>
        <w:jc w:val="left"/>
        <w:textAlignment w:val="auto"/>
        <w:rPr>
          <w:rFonts w:ascii="仿宋_GB2312" w:eastAsia="仿宋_GB2312" w:cs="Times New Roman"/>
          <w:sz w:val="28"/>
          <w:szCs w:val="28"/>
        </w:rPr>
      </w:pPr>
      <w:r>
        <w:rPr>
          <w:rFonts w:hint="eastAsia" w:ascii="仿宋_GB2312" w:hAnsi="仿宋_GB2312" w:cs="宋体"/>
          <w:sz w:val="28"/>
          <w:szCs w:val="28"/>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cs="宋体"/>
          <w:color w:val="000000"/>
          <w:kern w:val="0"/>
          <w:sz w:val="28"/>
          <w:szCs w:val="28"/>
        </w:rPr>
      </w:pPr>
      <w:r>
        <w:rPr>
          <w:rFonts w:hint="eastAsia" w:ascii="仿宋_GB2312" w:hAnsi="仿宋_GB2312" w:cs="宋体"/>
          <w:color w:val="000000"/>
          <w:kern w:val="0"/>
          <w:sz w:val="28"/>
          <w:szCs w:val="28"/>
        </w:rPr>
        <w:t>八、政府性基金预算收入支出决算情况</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cs="宋体"/>
          <w:color w:val="000000"/>
          <w:kern w:val="0"/>
          <w:sz w:val="28"/>
          <w:szCs w:val="28"/>
        </w:rPr>
      </w:pPr>
      <w:r>
        <w:rPr>
          <w:rFonts w:hint="eastAsia" w:ascii="宋体" w:hAnsi="宋体" w:eastAsia="宋体" w:cs="宋体"/>
          <w:sz w:val="28"/>
          <w:szCs w:val="28"/>
        </w:rPr>
        <w:t>九、国有资本经营预算财政拨款支出</w:t>
      </w:r>
      <w:r>
        <w:rPr>
          <w:rFonts w:hint="eastAsia" w:ascii="仿宋_GB2312" w:hAnsi="仿宋_GB2312" w:eastAsia="宋体" w:cs="宋体"/>
          <w:color w:val="000000"/>
          <w:kern w:val="0"/>
          <w:sz w:val="28"/>
          <w:szCs w:val="28"/>
          <w:lang w:val="en-US" w:eastAsia="zh-CN" w:bidi="ar-SA"/>
        </w:rPr>
        <w:t>决算情况</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十、关于机关运行经费支出说明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十一、一般性支出情况</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eastAsia="宋体" w:cs="宋体"/>
          <w:sz w:val="28"/>
          <w:szCs w:val="28"/>
        </w:rPr>
        <w:t>十二</w:t>
      </w:r>
      <w:r>
        <w:rPr>
          <w:rFonts w:hint="eastAsia" w:ascii="仿宋_GB2312" w:hAnsi="仿宋_GB2312" w:cs="宋体"/>
          <w:color w:val="000000"/>
          <w:kern w:val="0"/>
          <w:sz w:val="28"/>
          <w:szCs w:val="28"/>
        </w:rPr>
        <w:t>、关于政府采购支出说明</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仿宋_GB2312" w:hAnsi="仿宋_GB2312" w:eastAsia="宋体" w:cs="Times New Roman"/>
          <w:sz w:val="28"/>
          <w:szCs w:val="28"/>
        </w:rPr>
      </w:pPr>
      <w:r>
        <w:rPr>
          <w:rFonts w:hint="eastAsia" w:ascii="仿宋_GB2312" w:hAnsi="仿宋_GB2312" w:eastAsia="宋体" w:cs="宋体"/>
          <w:sz w:val="28"/>
          <w:szCs w:val="28"/>
        </w:rPr>
        <w:t>十三、关于国有资产占用情况说明</w:t>
      </w:r>
    </w:p>
    <w:p>
      <w:pPr>
        <w:pStyle w:val="11"/>
        <w:keepNext w:val="0"/>
        <w:keepLines w:val="0"/>
        <w:pageBreakBefore w:val="0"/>
        <w:widowControl w:val="0"/>
        <w:kinsoku/>
        <w:wordWrap/>
        <w:overflowPunct/>
        <w:topLinePunct w:val="0"/>
        <w:bidi w:val="0"/>
        <w:snapToGrid/>
        <w:spacing w:line="440" w:lineRule="exact"/>
        <w:ind w:firstLine="700" w:firstLineChars="250"/>
        <w:textAlignment w:val="auto"/>
        <w:rPr>
          <w:rFonts w:ascii="仿宋_GB2312" w:hAnsi="仿宋_GB2312" w:eastAsia="宋体" w:cs="Times New Roman"/>
          <w:sz w:val="28"/>
          <w:szCs w:val="28"/>
        </w:rPr>
      </w:pPr>
      <w:r>
        <w:rPr>
          <w:rFonts w:hint="eastAsia" w:ascii="仿宋_GB2312" w:hAnsi="仿宋_GB2312" w:eastAsia="宋体" w:cs="宋体"/>
          <w:sz w:val="28"/>
          <w:szCs w:val="28"/>
        </w:rPr>
        <w:t>十</w:t>
      </w:r>
      <w:r>
        <w:rPr>
          <w:rFonts w:hint="eastAsia" w:ascii="仿宋_GB2312" w:hAnsi="仿宋_GB2312" w:eastAsia="宋体" w:cs="宋体"/>
          <w:sz w:val="28"/>
          <w:szCs w:val="28"/>
          <w:lang w:eastAsia="zh-CN"/>
        </w:rPr>
        <w:t>四</w:t>
      </w:r>
      <w:r>
        <w:rPr>
          <w:rFonts w:hint="eastAsia" w:ascii="仿宋_GB2312" w:hAnsi="仿宋_GB2312" w:eastAsia="宋体" w:cs="宋体"/>
          <w:sz w:val="28"/>
          <w:szCs w:val="28"/>
        </w:rPr>
        <w:t>、关</w:t>
      </w:r>
      <w:r>
        <w:rPr>
          <w:rFonts w:hint="eastAsia" w:ascii="宋体" w:hAnsi="宋体" w:eastAsia="宋体" w:cs="宋体"/>
          <w:sz w:val="28"/>
          <w:szCs w:val="28"/>
        </w:rPr>
        <w:t>于</w:t>
      </w:r>
      <w:r>
        <w:rPr>
          <w:rFonts w:ascii="宋体" w:hAnsi="宋体" w:eastAsia="宋体" w:cs="宋体"/>
          <w:sz w:val="28"/>
          <w:szCs w:val="28"/>
        </w:rPr>
        <w:t>2021</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1"/>
        <w:jc w:val="center"/>
        <w:rPr>
          <w:rFonts w:ascii="宋体" w:hAnsi="宋体" w:eastAsia="宋体" w:cs="Times New Roman"/>
          <w:sz w:val="72"/>
          <w:szCs w:val="72"/>
        </w:rPr>
      </w:pPr>
      <w:r>
        <w:rPr>
          <w:rFonts w:hint="eastAsia" w:ascii="宋体" w:hAnsi="宋体" w:eastAsia="宋体" w:cs="宋体"/>
          <w:sz w:val="72"/>
          <w:szCs w:val="72"/>
        </w:rPr>
        <w:t>第一部分</w:t>
      </w:r>
    </w:p>
    <w:p>
      <w:pPr>
        <w:pStyle w:val="11"/>
        <w:jc w:val="center"/>
        <w:rPr>
          <w:rFonts w:ascii="宋体" w:hAnsi="宋体" w:eastAsia="宋体" w:cs="Times New Roman"/>
          <w:sz w:val="72"/>
          <w:szCs w:val="72"/>
        </w:rPr>
      </w:pPr>
    </w:p>
    <w:p>
      <w:pPr>
        <w:pStyle w:val="11"/>
        <w:jc w:val="center"/>
        <w:rPr>
          <w:rFonts w:cs="Times New Roman"/>
          <w:sz w:val="84"/>
          <w:szCs w:val="84"/>
        </w:rPr>
      </w:pPr>
      <w:r>
        <w:rPr>
          <w:rFonts w:hint="eastAsia" w:ascii="宋体" w:hAnsi="宋体" w:eastAsia="宋体" w:cs="宋体"/>
          <w:sz w:val="72"/>
          <w:szCs w:val="72"/>
          <w:lang w:eastAsia="zh-CN"/>
        </w:rPr>
        <w:t>湘潭县民政局</w:t>
      </w:r>
      <w:r>
        <w:rPr>
          <w:rFonts w:hint="eastAsia" w:ascii="宋体" w:hAnsi="宋体" w:eastAsia="宋体" w:cs="宋体"/>
          <w:sz w:val="72"/>
          <w:szCs w:val="72"/>
        </w:rPr>
        <w:t>单位概况</w:t>
      </w: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pStyle w:val="12"/>
        <w:ind w:left="720" w:firstLine="0" w:firstLineChars="0"/>
        <w:jc w:val="left"/>
        <w:rPr>
          <w:rFonts w:ascii="黑体" w:hAnsi="黑体" w:eastAsia="黑体" w:cs="Times New Roman"/>
          <w:sz w:val="32"/>
          <w:szCs w:val="32"/>
        </w:rPr>
      </w:pPr>
    </w:p>
    <w:p>
      <w:pPr>
        <w:pStyle w:val="12"/>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（一）负责全县城乡基层群众自治组织建设和社区治理的有关政策、规定草案,拟订相关制度并组织实施。研究提出加强和改进城乡基层政权建设的意见和建议。</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（二）负责全县行政区划、地名管理和行政区域界线管理的地方性规定并组织实施。负责县、乡镇行政区划变更和政府驻地迁移的审核报批工作。承办市民政局交办的与友邻县、市、区的边界勘定工作。</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三）承办全县社会组织的管理规划、发展培育。按照管辖权限承办社会团体、基金会、民办非企业单位的登记管理、年检和执法监察工作。查处非法社会组织和依法处理社会组织的违法行为。承担社会组织的信息管理工作。负责开展、推动本系统主管的社会组织党建工作。</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（四）承担本系统权责清单制度建设、动态调整等工作。负责局机关规范性文件和重大执法案件处罚、重大行政决策的合法性审核工作。指导规范民政行政执法。承担局机关行政复议</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行政赔偿和行政诉讼的具体工作。</w:t>
      </w:r>
    </w:p>
    <w:p>
      <w:pPr>
        <w:spacing w:line="560" w:lineRule="exact"/>
        <w:ind w:firstLine="640" w:firstLineChars="20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（五）负责制定社会救助具体工作措施,协调有关部门落实各项配套救助政策。负责全县城乡低保、临时救助、救急难、特困人员救助供养工作。</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负责社会救助的日常管理工作。负责六十年代精减退职老职工生活补助费的审核。完成局党组交办的其他工作任务。</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六）承担老年人福利工作,拟订实施全县老年人福利补贴制度和养老服务体系建设规划、政策、标准。协调推进县域农村留守老年人关爱服务工作，指导养老服务、老年人福利、特困人员救助供养机构的建设和监督管理。指导社会力量兴办社会养老服务机构,指导社会化养老工作。负责民办养老机构的备案,指导养老机构的日常管理。</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七）拟订全县儿童福利、孤弃儿童保障、儿童救助保护政策、标准。健全农村留守儿童关爱服务体系和落实孤儿、困境儿童保障制度。指导儿童福利、救助保护机构管理工作。监督实施收养法律法规。负责儿童收养登记管理工作。宣传贯彻国家关于留守人员关爱工作的法律、法规和政策。</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八）贯彻执行国家殡葬管理政策,拟订全县性政策规定、相关制度,推进殡葬改革。负责对本县内农村公益性墓地的设立许可受理和审查。负责对全县殡葬服务单位设施建设的指导。监督管理县域内殡葬活动，依法查处违法违规殡葬行为。监督管理县域内火化殡仪馆、公墓、墓地、骨灰存（安）放处（室、堂）等殡葬服务单位。指导残疾人等特殊群体的权益保障工作,负责困难残疾人生活补贴和重度残疾人护理补贴资格审查及监督管理工作。</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九）负责组织和指导全县公益性社会捐助和社会捐赠活动的开展。负责捐赠资金及日常募捐箱的管理。负责慈善组织和各党政机关、企事业单位以及社会各界慈善组织的联系和协调。根据相关规定,及时组织召开县慈善会理事会和会员代表大会。会同有关部门按规定拟订全县社会工作地方性政策文件和发展规划、职业规范,推进社会工作人才队伍建设和相关志愿者队伍建设。</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（十）制定城乡救助申请家庭收入核查办法和流程。</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负责城乡居民最低生活保障救助、临时救助、保障性住房等社会保障项目所涉居民经济状况核对工作。</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受委托承担特定对象的经济状况复核工作。指导和检查乡镇开展居民家庭经济状况核对相关工作。</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开展居民经济状况数据挖掘工作,为政府提供参考依据。</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十一）贯彻执行城市生活无着流浪乞讨人员救助政策,拟订全县性政策规定、相关制度并组织实施。组织指导、协调城市生活无着流浪乞讨人员的救助管理和流浪未成年人的救助保护工作。负责对在救助期死亡的流浪乞讨人员和无名氏人员,经公安部门依法进行死亡鉴定后的尸体火化工作。负责组织、协调城市流浪乞讨人员救助管理工作。</w:t>
      </w:r>
    </w:p>
    <w:p>
      <w:pPr>
        <w:jc w:val="left"/>
        <w:rPr>
          <w:rFonts w:ascii="仿宋_GB2312" w:hAnsi="宋体" w:eastAsia="仿宋_GB2312" w:cs="Times New Roman"/>
          <w:sz w:val="28"/>
          <w:szCs w:val="28"/>
        </w:rPr>
      </w:pP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widowControl/>
        <w:spacing w:line="560" w:lineRule="exact"/>
        <w:ind w:firstLine="640" w:firstLineChars="200"/>
        <w:jc w:val="left"/>
        <w:rPr>
          <w:rFonts w:ascii="仿宋_GB2312" w:hAnsi="仿宋_GB2312" w:eastAsia="仿宋_GB2312" w:cs="仿宋_GB2312"/>
          <w:color w:val="auto"/>
          <w:kern w:val="0"/>
          <w:sz w:val="32"/>
          <w:szCs w:val="32"/>
          <w:highlight w:val="none"/>
        </w:rPr>
      </w:pPr>
      <w:r>
        <w:rPr>
          <w:rFonts w:hint="eastAsia" w:asciiTheme="minorEastAsia" w:hAnsiTheme="minorEastAsia"/>
          <w:bCs/>
          <w:color w:val="auto"/>
          <w:kern w:val="0"/>
          <w:sz w:val="32"/>
          <w:szCs w:val="32"/>
          <w:highlight w:val="none"/>
        </w:rPr>
        <w:t>（一）内设机构设置。湘潭县民政局内设机构包括：</w:t>
      </w:r>
      <w:r>
        <w:rPr>
          <w:rFonts w:hint="eastAsia" w:ascii="仿宋_GB2312" w:hAnsi="仿宋_GB2312" w:eastAsia="仿宋_GB2312" w:cs="仿宋_GB2312"/>
          <w:color w:val="auto"/>
          <w:kern w:val="0"/>
          <w:sz w:val="32"/>
          <w:szCs w:val="32"/>
          <w:highlight w:val="none"/>
        </w:rPr>
        <w:t>办公室、党务人事股（离退休人员管理服务股）、信访法制股、民间组织管理股（政务服务股）、优抚安置股、救灾救济股（老区办）、社会救助股、社会福利和慈善事业促进股（老龄工作股）、基层政权和社区建设股（区划地名办）、社会事务股、规划财务股、福利彩票发行中心、救助申请家庭经济状况核对中心、婚姻登记处、军队离休退休干部休养所、社会福利中心（县光荣院、县儿童福利院）、慈善会办公室、城市生活无着流浪乞讨人员救助站、留守人员关爱保护中心、殡葬执法大队。</w:t>
      </w:r>
    </w:p>
    <w:p>
      <w:pPr>
        <w:widowControl/>
        <w:shd w:val="clear" w:color="auto" w:fill="FFFFFF"/>
        <w:spacing w:line="560" w:lineRule="exact"/>
        <w:ind w:firstLine="640" w:firstLineChars="200"/>
        <w:jc w:val="left"/>
        <w:rPr>
          <w:rFonts w:ascii="仿宋_GB2312" w:hAnsi="仿宋_GB2312" w:eastAsia="仿宋_GB2312" w:cs="仿宋_GB2312"/>
          <w:color w:val="auto"/>
          <w:kern w:val="0"/>
          <w:sz w:val="32"/>
          <w:szCs w:val="32"/>
          <w:highlight w:val="none"/>
        </w:rPr>
      </w:pPr>
      <w:r>
        <w:rPr>
          <w:rFonts w:hint="eastAsia" w:asciiTheme="minorEastAsia" w:hAnsiTheme="minorEastAsia"/>
          <w:bCs/>
          <w:color w:val="auto"/>
          <w:kern w:val="0"/>
          <w:sz w:val="32"/>
          <w:szCs w:val="32"/>
          <w:highlight w:val="none"/>
        </w:rPr>
        <w:t>（二）决算单位构成。</w:t>
      </w:r>
      <w:r>
        <w:rPr>
          <w:rFonts w:hint="eastAsia" w:ascii="仿宋_GB2312" w:hAnsi="仿宋_GB2312" w:eastAsia="仿宋_GB2312" w:cs="仿宋_GB2312"/>
          <w:color w:val="auto"/>
          <w:kern w:val="0"/>
          <w:sz w:val="32"/>
          <w:szCs w:val="32"/>
          <w:highlight w:val="none"/>
        </w:rPr>
        <w:t>湘潭县民政局202</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年部门决算汇总公开单位构成包括：湘潭县民政局本级及福利中心一个二级机构。</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Times New Roman"/>
          <w:sz w:val="72"/>
          <w:szCs w:val="72"/>
        </w:rPr>
      </w:pPr>
      <w:r>
        <w:rPr>
          <w:rFonts w:hint="eastAsia" w:cs="宋体"/>
          <w:sz w:val="72"/>
          <w:szCs w:val="72"/>
        </w:rPr>
        <w:t>部门决算表</w:t>
      </w:r>
    </w:p>
    <w:p>
      <w:pPr>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4167" w:type="dxa"/>
        <w:tblInd w:w="-106" w:type="dxa"/>
        <w:tblLayout w:type="fixed"/>
        <w:tblCellMar>
          <w:top w:w="0" w:type="dxa"/>
          <w:left w:w="108" w:type="dxa"/>
          <w:bottom w:w="0" w:type="dxa"/>
          <w:right w:w="108" w:type="dxa"/>
        </w:tblCellMar>
      </w:tblPr>
      <w:tblGrid>
        <w:gridCol w:w="4126"/>
        <w:gridCol w:w="449"/>
        <w:gridCol w:w="675"/>
        <w:gridCol w:w="739"/>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167" w:type="dxa"/>
            <w:gridSpan w:val="10"/>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50"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73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50" w:type="dxa"/>
            <w:gridSpan w:val="3"/>
            <w:tcBorders>
              <w:top w:val="nil"/>
              <w:left w:val="nil"/>
              <w:bottom w:val="nil"/>
              <w:right w:val="nil"/>
            </w:tcBorders>
            <w:shd w:val="clear" w:color="000000" w:fill="FFFFFF"/>
            <w:noWrap/>
            <w:vAlign w:val="center"/>
          </w:tcPr>
          <w:p>
            <w:pPr>
              <w:widowControl/>
              <w:jc w:val="left"/>
              <w:rPr>
                <w:rFonts w:hint="eastAsia" w:ascii="宋体" w:eastAsia="宋体" w:cs="Times New Roman"/>
                <w:color w:val="000000"/>
                <w:kern w:val="0"/>
                <w:sz w:val="20"/>
                <w:szCs w:val="20"/>
                <w:lang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湘潭县民政局</w:t>
            </w:r>
          </w:p>
        </w:tc>
        <w:tc>
          <w:tcPr>
            <w:tcW w:w="73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989"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178" w:type="dxa"/>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414"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414"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414"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16852</w:t>
            </w:r>
            <w:r>
              <w:rPr>
                <w:rFonts w:hint="eastAsia" w:ascii="宋体" w:hAnsi="宋体" w:cs="宋体"/>
                <w:kern w:val="0"/>
                <w:sz w:val="22"/>
                <w:szCs w:val="22"/>
                <w:lang w:val="en-US" w:eastAsia="zh-CN"/>
              </w:rPr>
              <w:t>.</w:t>
            </w:r>
            <w:r>
              <w:rPr>
                <w:rFonts w:hint="eastAsia" w:ascii="宋体" w:hAnsi="宋体" w:cs="宋体"/>
                <w:kern w:val="0"/>
                <w:sz w:val="22"/>
                <w:szCs w:val="22"/>
              </w:rPr>
              <w:t>5749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17933</w:t>
            </w:r>
            <w:r>
              <w:rPr>
                <w:rFonts w:hint="eastAsia" w:ascii="宋体" w:hAnsi="宋体" w:cs="宋体"/>
                <w:kern w:val="0"/>
                <w:sz w:val="22"/>
                <w:szCs w:val="22"/>
                <w:lang w:val="en-US" w:eastAsia="zh-CN"/>
              </w:rPr>
              <w:t>.</w:t>
            </w:r>
            <w:r>
              <w:rPr>
                <w:rFonts w:hint="eastAsia" w:ascii="宋体" w:hAnsi="宋体" w:cs="宋体"/>
                <w:kern w:val="0"/>
                <w:sz w:val="22"/>
                <w:szCs w:val="22"/>
              </w:rPr>
              <w:t>9345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414"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1162</w:t>
            </w:r>
            <w:r>
              <w:rPr>
                <w:rFonts w:hint="eastAsia" w:ascii="宋体" w:hAnsi="宋体" w:cs="宋体"/>
                <w:kern w:val="0"/>
                <w:sz w:val="22"/>
                <w:szCs w:val="22"/>
                <w:lang w:val="en-US" w:eastAsia="zh-CN"/>
              </w:rPr>
              <w:t>.</w:t>
            </w:r>
            <w:r>
              <w:rPr>
                <w:rFonts w:hint="eastAsia" w:ascii="宋体" w:hAnsi="宋体" w:cs="宋体"/>
                <w:kern w:val="0"/>
                <w:sz w:val="22"/>
                <w:szCs w:val="22"/>
              </w:rPr>
              <w:t>144</w:t>
            </w:r>
            <w:r>
              <w:rPr>
                <w:rFonts w:hint="eastAsia" w:ascii="宋体" w:hAnsi="宋体" w:cs="宋体"/>
                <w:kern w:val="0"/>
                <w:sz w:val="22"/>
                <w:szCs w:val="22"/>
                <w:lang w:val="en-US" w:eastAsia="zh-CN"/>
              </w:rPr>
              <w:t>7</w:t>
            </w: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18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414"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三、其他支出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1147</w:t>
            </w:r>
            <w:r>
              <w:rPr>
                <w:rFonts w:hint="eastAsia" w:ascii="宋体" w:hAnsi="宋体" w:cs="宋体"/>
                <w:kern w:val="0"/>
                <w:sz w:val="22"/>
                <w:szCs w:val="22"/>
                <w:lang w:val="en-US" w:eastAsia="zh-CN"/>
              </w:rPr>
              <w:t>.</w:t>
            </w:r>
            <w:r>
              <w:rPr>
                <w:rFonts w:hint="eastAsia" w:ascii="宋体" w:hAnsi="宋体" w:cs="宋体"/>
                <w:kern w:val="0"/>
                <w:sz w:val="22"/>
                <w:szCs w:val="22"/>
              </w:rPr>
              <w:t>144</w:t>
            </w:r>
            <w:r>
              <w:rPr>
                <w:rFonts w:hint="eastAsia" w:ascii="宋体" w:hAnsi="宋体" w:cs="宋体"/>
                <w:kern w:val="0"/>
                <w:sz w:val="22"/>
                <w:szCs w:val="22"/>
                <w:lang w:val="en-US" w:eastAsia="zh-CN"/>
              </w:rPr>
              <w:t>7</w:t>
            </w: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414"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四、债务还本支出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15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414"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55"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414"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414"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414" w:type="dxa"/>
            <w:gridSpan w:val="2"/>
            <w:tcBorders>
              <w:top w:val="nil"/>
              <w:left w:val="nil"/>
              <w:bottom w:val="single" w:color="auto" w:sz="4" w:space="0"/>
              <w:right w:val="single" w:color="auto" w:sz="4" w:space="0"/>
            </w:tcBorders>
            <w:noWrap/>
            <w:vAlign w:val="center"/>
          </w:tcPr>
          <w:p>
            <w:pPr>
              <w:widowControl/>
              <w:jc w:val="right"/>
              <w:rPr>
                <w:rFonts w:hint="eastAsia" w:ascii="宋体" w:eastAsia="宋体" w:cs="Times New Roman"/>
                <w:kern w:val="0"/>
                <w:sz w:val="22"/>
                <w:szCs w:val="22"/>
                <w:lang w:eastAsia="zh-CN"/>
              </w:rPr>
            </w:pPr>
            <w:r>
              <w:rPr>
                <w:rFonts w:hint="eastAsia" w:ascii="宋体" w:hAnsi="宋体" w:cs="宋体"/>
                <w:kern w:val="0"/>
                <w:sz w:val="22"/>
                <w:szCs w:val="22"/>
              </w:rPr>
              <w:t>1099</w:t>
            </w:r>
            <w:r>
              <w:rPr>
                <w:rFonts w:hint="eastAsia" w:ascii="宋体" w:hAnsi="宋体" w:cs="宋体"/>
                <w:kern w:val="0"/>
                <w:sz w:val="22"/>
                <w:szCs w:val="22"/>
                <w:lang w:val="en-US" w:eastAsia="zh-CN"/>
              </w:rPr>
              <w:t>.</w:t>
            </w:r>
            <w:r>
              <w:rPr>
                <w:rFonts w:hint="eastAsia" w:ascii="宋体" w:hAnsi="宋体" w:cs="宋体"/>
                <w:kern w:val="0"/>
                <w:sz w:val="22"/>
                <w:szCs w:val="22"/>
              </w:rPr>
              <w:t>359</w:t>
            </w:r>
            <w:r>
              <w:rPr>
                <w:rFonts w:hint="eastAsia" w:ascii="宋体" w:hAnsi="宋体" w:cs="宋体"/>
                <w:kern w:val="0"/>
                <w:sz w:val="22"/>
                <w:szCs w:val="22"/>
                <w:lang w:val="en-US" w:eastAsia="zh-CN"/>
              </w:rPr>
              <w:t>6</w:t>
            </w:r>
          </w:p>
        </w:tc>
        <w:tc>
          <w:tcPr>
            <w:tcW w:w="3700"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414"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414"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19114.0792　</w:t>
            </w:r>
          </w:p>
        </w:tc>
        <w:tc>
          <w:tcPr>
            <w:tcW w:w="3700" w:type="dxa"/>
            <w:gridSpan w:val="2"/>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19114.0792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414"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414"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2472</w:t>
            </w:r>
            <w:r>
              <w:rPr>
                <w:rFonts w:hint="eastAsia" w:ascii="宋体" w:hAnsi="宋体" w:cs="宋体"/>
                <w:kern w:val="0"/>
                <w:sz w:val="22"/>
                <w:szCs w:val="22"/>
                <w:lang w:val="en-US" w:eastAsia="zh-CN"/>
              </w:rPr>
              <w:t>.</w:t>
            </w:r>
            <w:r>
              <w:rPr>
                <w:rFonts w:hint="eastAsia" w:ascii="宋体" w:hAnsi="宋体" w:cs="宋体"/>
                <w:kern w:val="0"/>
                <w:sz w:val="22"/>
                <w:szCs w:val="22"/>
              </w:rPr>
              <w:t>343</w:t>
            </w:r>
            <w:r>
              <w:rPr>
                <w:rFonts w:hint="eastAsia" w:ascii="宋体" w:hAnsi="宋体" w:cs="宋体"/>
                <w:kern w:val="0"/>
                <w:sz w:val="22"/>
                <w:szCs w:val="22"/>
                <w:lang w:val="en-US" w:eastAsia="zh-CN"/>
              </w:rPr>
              <w:t>6</w:t>
            </w:r>
            <w:r>
              <w:rPr>
                <w:rFonts w:hint="eastAsia" w:ascii="宋体" w:hAnsi="宋体" w:cs="宋体"/>
                <w:kern w:val="0"/>
                <w:sz w:val="22"/>
                <w:szCs w:val="22"/>
              </w:rPr>
              <w:t>　</w:t>
            </w:r>
          </w:p>
        </w:tc>
        <w:tc>
          <w:tcPr>
            <w:tcW w:w="3700"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2472</w:t>
            </w:r>
            <w:r>
              <w:rPr>
                <w:rFonts w:hint="eastAsia" w:ascii="宋体" w:hAnsi="宋体" w:cs="宋体"/>
                <w:kern w:val="0"/>
                <w:sz w:val="22"/>
                <w:szCs w:val="22"/>
                <w:lang w:val="en-US" w:eastAsia="zh-CN"/>
              </w:rPr>
              <w:t>.</w:t>
            </w:r>
            <w:r>
              <w:rPr>
                <w:rFonts w:hint="eastAsia" w:ascii="宋体" w:hAnsi="宋体" w:cs="宋体"/>
                <w:kern w:val="0"/>
                <w:sz w:val="22"/>
                <w:szCs w:val="22"/>
              </w:rPr>
              <w:t>343</w:t>
            </w:r>
            <w:r>
              <w:rPr>
                <w:rFonts w:hint="eastAsia" w:ascii="宋体" w:hAnsi="宋体" w:cs="宋体"/>
                <w:kern w:val="0"/>
                <w:sz w:val="22"/>
                <w:szCs w:val="22"/>
                <w:lang w:val="en-US" w:eastAsia="zh-CN"/>
              </w:rPr>
              <w:t>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414"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21586.4228　</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b/>
                <w:bCs/>
                <w:kern w:val="0"/>
                <w:sz w:val="22"/>
                <w:szCs w:val="22"/>
              </w:rPr>
            </w:pPr>
            <w:r>
              <w:rPr>
                <w:rFonts w:hint="eastAsia" w:ascii="宋体" w:hAnsi="宋体" w:cs="宋体"/>
                <w:b/>
                <w:bCs/>
                <w:kern w:val="0"/>
                <w:sz w:val="22"/>
                <w:szCs w:val="22"/>
              </w:rPr>
              <w:t>　</w:t>
            </w:r>
            <w:r>
              <w:rPr>
                <w:rFonts w:hint="eastAsia" w:ascii="宋体" w:hAnsi="宋体" w:cs="宋体"/>
                <w:kern w:val="0"/>
                <w:sz w:val="22"/>
                <w:szCs w:val="22"/>
              </w:rPr>
              <w:t>21586.4228</w:t>
            </w:r>
          </w:p>
        </w:tc>
      </w:tr>
      <w:tr>
        <w:tblPrEx>
          <w:tblCellMar>
            <w:top w:w="0" w:type="dxa"/>
            <w:left w:w="108" w:type="dxa"/>
            <w:bottom w:w="0" w:type="dxa"/>
            <w:right w:w="108" w:type="dxa"/>
          </w:tblCellMar>
        </w:tblPrEx>
        <w:trPr>
          <w:trHeight w:val="1020" w:hRule="atLeast"/>
        </w:trPr>
        <w:tc>
          <w:tcPr>
            <w:tcW w:w="14167" w:type="dxa"/>
            <w:gridSpan w:val="10"/>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154" w:type="dxa"/>
        <w:tblInd w:w="2" w:type="dxa"/>
        <w:tblLayout w:type="fixed"/>
        <w:tblCellMar>
          <w:top w:w="0" w:type="dxa"/>
          <w:left w:w="0" w:type="dxa"/>
          <w:bottom w:w="0" w:type="dxa"/>
          <w:right w:w="0" w:type="dxa"/>
        </w:tblCellMar>
      </w:tblPr>
      <w:tblGrid>
        <w:gridCol w:w="90"/>
        <w:gridCol w:w="1270"/>
        <w:gridCol w:w="898"/>
        <w:gridCol w:w="2327"/>
        <w:gridCol w:w="1148"/>
        <w:gridCol w:w="397"/>
        <w:gridCol w:w="1410"/>
        <w:gridCol w:w="1455"/>
        <w:gridCol w:w="1335"/>
        <w:gridCol w:w="1425"/>
        <w:gridCol w:w="337"/>
        <w:gridCol w:w="1118"/>
        <w:gridCol w:w="1586"/>
        <w:gridCol w:w="358"/>
      </w:tblGrid>
      <w:tr>
        <w:tblPrEx>
          <w:tblCellMar>
            <w:top w:w="0" w:type="dxa"/>
            <w:left w:w="0" w:type="dxa"/>
            <w:bottom w:w="0" w:type="dxa"/>
            <w:right w:w="0" w:type="dxa"/>
          </w:tblCellMar>
        </w:tblPrEx>
        <w:trPr>
          <w:gridAfter w:val="1"/>
          <w:wAfter w:w="358" w:type="dxa"/>
          <w:trHeight w:val="435" w:hRule="atLeast"/>
        </w:trPr>
        <w:tc>
          <w:tcPr>
            <w:tcW w:w="14796" w:type="dxa"/>
            <w:gridSpan w:val="13"/>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32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807"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5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2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3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lang w:val="en-US" w:eastAsia="zh-CN"/>
              </w:rPr>
              <w:t xml:space="preserve">              </w:t>
            </w: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gridAfter w:val="1"/>
          <w:wAfter w:w="358" w:type="dxa"/>
          <w:trHeight w:val="285" w:hRule="atLeast"/>
        </w:trPr>
        <w:tc>
          <w:tcPr>
            <w:tcW w:w="136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default" w:ascii="宋体" w:eastAsia="宋体" w:cs="Times New Roman"/>
                <w:color w:val="000000"/>
                <w:sz w:val="20"/>
                <w:szCs w:val="20"/>
                <w:lang w:val="en-US" w:eastAsia="zh-CN"/>
              </w:rPr>
            </w:pPr>
            <w:r>
              <w:rPr>
                <w:rFonts w:hint="eastAsia" w:cs="宋体"/>
                <w:color w:val="000000"/>
                <w:sz w:val="20"/>
                <w:szCs w:val="20"/>
              </w:rPr>
              <w:t>部门：</w:t>
            </w:r>
          </w:p>
        </w:tc>
        <w:tc>
          <w:tcPr>
            <w:tcW w:w="32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cs="Times New Roman"/>
                <w:sz w:val="24"/>
                <w:szCs w:val="24"/>
              </w:rPr>
            </w:pPr>
            <w:r>
              <w:rPr>
                <w:rFonts w:hint="eastAsia" w:cs="宋体"/>
                <w:lang w:eastAsia="zh-CN"/>
              </w:rPr>
              <w:t>湘潭县民政局</w:t>
            </w:r>
            <w:r>
              <w:rPr>
                <w:rFonts w:hint="eastAsia" w:cs="宋体"/>
              </w:rPr>
              <w:t>　</w:t>
            </w:r>
          </w:p>
        </w:tc>
        <w:tc>
          <w:tcPr>
            <w:tcW w:w="154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55"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13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2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5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8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gridAfter w:val="1"/>
          <w:wAfter w:w="358" w:type="dxa"/>
          <w:trHeight w:val="450" w:hRule="atLeast"/>
        </w:trPr>
        <w:tc>
          <w:tcPr>
            <w:tcW w:w="4585"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项</w:t>
            </w:r>
            <w:r>
              <w:t xml:space="preserve">    </w:t>
            </w:r>
            <w:r>
              <w:rPr>
                <w:rFonts w:hint="eastAsia" w:cs="宋体"/>
              </w:rPr>
              <w:t>目</w:t>
            </w:r>
          </w:p>
        </w:tc>
        <w:tc>
          <w:tcPr>
            <w:tcW w:w="154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本年收入合计</w:t>
            </w:r>
          </w:p>
        </w:tc>
        <w:tc>
          <w:tcPr>
            <w:tcW w:w="1410"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rPr>
              <w:t>财政拨款收入</w:t>
            </w:r>
          </w:p>
        </w:tc>
        <w:tc>
          <w:tcPr>
            <w:tcW w:w="145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上级补助收入</w:t>
            </w:r>
          </w:p>
        </w:tc>
        <w:tc>
          <w:tcPr>
            <w:tcW w:w="133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事业收入</w:t>
            </w:r>
          </w:p>
        </w:tc>
        <w:tc>
          <w:tcPr>
            <w:tcW w:w="14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经营收入</w:t>
            </w:r>
          </w:p>
        </w:tc>
        <w:tc>
          <w:tcPr>
            <w:tcW w:w="145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附属单位上缴收入</w:t>
            </w:r>
          </w:p>
        </w:tc>
        <w:tc>
          <w:tcPr>
            <w:tcW w:w="158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其他收入</w:t>
            </w:r>
          </w:p>
        </w:tc>
      </w:tr>
      <w:tr>
        <w:tblPrEx>
          <w:tblCellMar>
            <w:top w:w="0" w:type="dxa"/>
            <w:left w:w="0" w:type="dxa"/>
            <w:bottom w:w="0" w:type="dxa"/>
            <w:right w:w="0" w:type="dxa"/>
          </w:tblCellMar>
        </w:tblPrEx>
        <w:trPr>
          <w:gridAfter w:val="1"/>
          <w:wAfter w:w="358" w:type="dxa"/>
          <w:trHeight w:val="450" w:hRule="atLeast"/>
        </w:trPr>
        <w:tc>
          <w:tcPr>
            <w:tcW w:w="136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功能分类科目编码</w:t>
            </w:r>
          </w:p>
        </w:tc>
        <w:tc>
          <w:tcPr>
            <w:tcW w:w="3225"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科目名称</w:t>
            </w:r>
          </w:p>
        </w:tc>
        <w:tc>
          <w:tcPr>
            <w:tcW w:w="154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3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5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58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gridAfter w:val="1"/>
          <w:wAfter w:w="358" w:type="dxa"/>
          <w:trHeight w:val="345" w:hRule="atLeast"/>
        </w:trPr>
        <w:tc>
          <w:tcPr>
            <w:tcW w:w="136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225" w:type="dxa"/>
            <w:gridSpan w:val="2"/>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rPr>
            </w:pPr>
          </w:p>
        </w:tc>
        <w:tc>
          <w:tcPr>
            <w:tcW w:w="154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3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5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58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gridAfter w:val="1"/>
          <w:wAfter w:w="358" w:type="dxa"/>
          <w:trHeight w:val="450" w:hRule="atLeast"/>
        </w:trPr>
        <w:tc>
          <w:tcPr>
            <w:tcW w:w="4585"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栏次</w:t>
            </w:r>
          </w:p>
        </w:tc>
        <w:tc>
          <w:tcPr>
            <w:tcW w:w="154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1</w:t>
            </w:r>
          </w:p>
        </w:tc>
        <w:tc>
          <w:tcPr>
            <w:tcW w:w="14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2</w:t>
            </w:r>
          </w:p>
        </w:tc>
        <w:tc>
          <w:tcPr>
            <w:tcW w:w="14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3</w:t>
            </w:r>
          </w:p>
        </w:tc>
        <w:tc>
          <w:tcPr>
            <w:tcW w:w="13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4</w:t>
            </w:r>
          </w:p>
        </w:tc>
        <w:tc>
          <w:tcPr>
            <w:tcW w:w="14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5</w:t>
            </w:r>
          </w:p>
        </w:tc>
        <w:tc>
          <w:tcPr>
            <w:tcW w:w="145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6</w:t>
            </w:r>
          </w:p>
        </w:tc>
        <w:tc>
          <w:tcPr>
            <w:tcW w:w="158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7</w:t>
            </w:r>
          </w:p>
        </w:tc>
      </w:tr>
      <w:tr>
        <w:tblPrEx>
          <w:tblCellMar>
            <w:top w:w="0" w:type="dxa"/>
            <w:left w:w="0" w:type="dxa"/>
            <w:bottom w:w="0" w:type="dxa"/>
            <w:right w:w="0" w:type="dxa"/>
          </w:tblCellMar>
        </w:tblPrEx>
        <w:trPr>
          <w:gridAfter w:val="1"/>
          <w:wAfter w:w="358" w:type="dxa"/>
          <w:trHeight w:val="450" w:hRule="atLeast"/>
        </w:trPr>
        <w:tc>
          <w:tcPr>
            <w:tcW w:w="4585"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合计</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19114.0792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18014.7196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1099.3596 </w:t>
            </w: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社会保障和就业支出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17933.9345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16834.5749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1099.3596 </w:t>
            </w: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民政管理事务</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1206.7041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700.8545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505.8496 </w:t>
            </w: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行政运行</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1197.7967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691.9471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505.8496 </w:t>
            </w: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rPr>
              <w:t>2080202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一般行政管理事务</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8.9074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8.9074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抚恤</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110.234</w:t>
            </w:r>
            <w:r>
              <w:rPr>
                <w:rFonts w:hint="eastAsia" w:ascii="Arial" w:hAnsi="Arial" w:cs="Arial"/>
                <w:i w:val="0"/>
                <w:iCs w:val="0"/>
                <w:color w:val="000000"/>
                <w:kern w:val="0"/>
                <w:sz w:val="20"/>
                <w:szCs w:val="20"/>
                <w:u w:val="none"/>
                <w:lang w:val="en-US" w:eastAsia="zh-CN" w:bidi="ar"/>
              </w:rPr>
              <w:t>4</w:t>
            </w:r>
            <w:r>
              <w:rPr>
                <w:rFonts w:hint="default" w:ascii="Arial" w:hAnsi="Arial" w:eastAsia="宋体" w:cs="Arial"/>
                <w:i w:val="0"/>
                <w:iCs w:val="0"/>
                <w:color w:val="000000"/>
                <w:kern w:val="0"/>
                <w:sz w:val="20"/>
                <w:szCs w:val="20"/>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67.808</w:t>
            </w:r>
            <w:r>
              <w:rPr>
                <w:rFonts w:hint="eastAsia" w:ascii="Arial" w:hAnsi="Arial" w:cs="Arial"/>
                <w:i w:val="0"/>
                <w:iCs w:val="0"/>
                <w:color w:val="000000"/>
                <w:kern w:val="0"/>
                <w:sz w:val="20"/>
                <w:szCs w:val="20"/>
                <w:u w:val="none"/>
                <w:lang w:val="en-US" w:eastAsia="zh-CN" w:bidi="ar"/>
              </w:rPr>
              <w:t>4</w:t>
            </w:r>
            <w:r>
              <w:rPr>
                <w:rFonts w:hint="default" w:ascii="Arial" w:hAnsi="Arial" w:eastAsia="宋体" w:cs="Arial"/>
                <w:i w:val="0"/>
                <w:iCs w:val="0"/>
                <w:color w:val="000000"/>
                <w:kern w:val="0"/>
                <w:sz w:val="20"/>
                <w:szCs w:val="20"/>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42.4260 </w:t>
            </w: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死亡抚恤</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110.234</w:t>
            </w:r>
            <w:r>
              <w:rPr>
                <w:rFonts w:hint="eastAsia" w:ascii="Arial" w:hAnsi="Arial" w:cs="Arial"/>
                <w:i w:val="0"/>
                <w:iCs w:val="0"/>
                <w:color w:val="000000"/>
                <w:kern w:val="0"/>
                <w:sz w:val="20"/>
                <w:szCs w:val="20"/>
                <w:u w:val="none"/>
                <w:lang w:val="en-US" w:eastAsia="zh-CN" w:bidi="ar"/>
              </w:rPr>
              <w:t>4</w:t>
            </w:r>
            <w:r>
              <w:rPr>
                <w:rFonts w:hint="default" w:ascii="Arial" w:hAnsi="Arial" w:eastAsia="宋体" w:cs="Arial"/>
                <w:i w:val="0"/>
                <w:iCs w:val="0"/>
                <w:color w:val="000000"/>
                <w:kern w:val="0"/>
                <w:sz w:val="20"/>
                <w:szCs w:val="20"/>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67.808</w:t>
            </w:r>
            <w:r>
              <w:rPr>
                <w:rFonts w:hint="eastAsia" w:ascii="Arial" w:hAnsi="Arial" w:cs="Arial"/>
                <w:i w:val="0"/>
                <w:iCs w:val="0"/>
                <w:color w:val="000000"/>
                <w:kern w:val="0"/>
                <w:sz w:val="20"/>
                <w:szCs w:val="20"/>
                <w:u w:val="none"/>
                <w:lang w:val="en-US" w:eastAsia="zh-CN" w:bidi="ar"/>
              </w:rPr>
              <w:t>4</w:t>
            </w:r>
            <w:r>
              <w:rPr>
                <w:rFonts w:hint="default" w:ascii="Arial" w:hAnsi="Arial" w:eastAsia="宋体" w:cs="Arial"/>
                <w:i w:val="0"/>
                <w:iCs w:val="0"/>
                <w:color w:val="000000"/>
                <w:kern w:val="0"/>
                <w:sz w:val="20"/>
                <w:szCs w:val="20"/>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42.4260 </w:t>
            </w:r>
          </w:p>
        </w:tc>
      </w:tr>
      <w:tr>
        <w:tblPrEx>
          <w:tblCellMar>
            <w:top w:w="0" w:type="dxa"/>
            <w:left w:w="0" w:type="dxa"/>
            <w:bottom w:w="0" w:type="dxa"/>
            <w:right w:w="0" w:type="dxa"/>
          </w:tblCellMar>
        </w:tblPrEx>
        <w:trPr>
          <w:gridAfter w:val="1"/>
          <w:wAfter w:w="358" w:type="dxa"/>
          <w:trHeight w:val="417"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社会福利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1397.1345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1397.1345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儿童福利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424.4373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424.4373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老年福利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364.8423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364.8423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2081004</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殡葬</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115.1795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115.1795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2081006</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lang w:val="en-US" w:eastAsia="zh-CN"/>
              </w:rPr>
            </w:pPr>
            <w:r>
              <w:rPr>
                <w:rFonts w:hint="eastAsia" w:eastAsia="仿宋_GB2312"/>
                <w:color w:val="auto"/>
                <w:kern w:val="0"/>
                <w:highlight w:val="none"/>
              </w:rPr>
              <w:t>养老服务</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485.4386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485.4386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lang w:val="en-US" w:eastAsia="zh-CN"/>
              </w:rPr>
            </w:pPr>
            <w:r>
              <w:rPr>
                <w:rFonts w:hint="eastAsia" w:eastAsia="仿宋_GB2312"/>
                <w:color w:val="auto"/>
                <w:kern w:val="0"/>
                <w:highlight w:val="none"/>
              </w:rPr>
              <w:t>其他社会福利支出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7.2368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7.2368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lang w:val="en-US" w:eastAsia="zh-CN"/>
              </w:rPr>
            </w:pPr>
            <w:r>
              <w:rPr>
                <w:rFonts w:hint="eastAsia" w:eastAsia="仿宋_GB2312"/>
                <w:color w:val="auto"/>
                <w:kern w:val="0"/>
                <w:highlight w:val="none"/>
              </w:rPr>
              <w:t>残疾人事业</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1775.0500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1775.0500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2081107</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残疾人生活和护理补贴</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1769.6878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1769.6878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其他残疾人事业支出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5.3622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5.3622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rPr>
            </w:pPr>
            <w:r>
              <w:rPr>
                <w:rFonts w:hint="eastAsia" w:eastAsia="仿宋_GB2312"/>
                <w:color w:val="auto"/>
                <w:kern w:val="0"/>
                <w:highlight w:val="none"/>
              </w:rPr>
              <w:t>20819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rPr>
            </w:pPr>
            <w:r>
              <w:rPr>
                <w:rFonts w:hint="eastAsia" w:eastAsia="仿宋_GB2312"/>
                <w:color w:val="auto"/>
                <w:kern w:val="0"/>
                <w:highlight w:val="none"/>
              </w:rPr>
              <w:t>最低生活保障</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5519.7863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5519.7863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20819</w:t>
            </w:r>
            <w:r>
              <w:rPr>
                <w:rFonts w:hint="eastAsia" w:eastAsia="仿宋_GB2312"/>
                <w:color w:val="auto"/>
                <w:kern w:val="0"/>
                <w:highlight w:val="none"/>
                <w:lang w:val="en-US" w:eastAsia="zh-CN"/>
              </w:rPr>
              <w:t>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rPr>
            </w:pPr>
            <w:r>
              <w:rPr>
                <w:rFonts w:hint="eastAsia" w:eastAsia="仿宋_GB2312"/>
                <w:color w:val="auto"/>
                <w:kern w:val="0"/>
                <w:highlight w:val="none"/>
              </w:rPr>
              <w:t xml:space="preserve"> </w:t>
            </w:r>
            <w:r>
              <w:rPr>
                <w:rFonts w:hint="eastAsia" w:eastAsia="仿宋_GB2312"/>
                <w:color w:val="auto"/>
                <w:kern w:val="0"/>
                <w:highlight w:val="none"/>
                <w:lang w:val="en-US" w:eastAsia="zh-CN"/>
              </w:rPr>
              <w:t xml:space="preserve"> </w:t>
            </w:r>
            <w:r>
              <w:rPr>
                <w:rFonts w:hint="eastAsia" w:eastAsia="仿宋_GB2312"/>
                <w:color w:val="auto"/>
                <w:kern w:val="0"/>
                <w:highlight w:val="none"/>
              </w:rPr>
              <w:t>城市最低生活保障金支出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643.3883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643.3883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20819</w:t>
            </w:r>
            <w:r>
              <w:rPr>
                <w:rFonts w:hint="eastAsia" w:eastAsia="仿宋_GB2312"/>
                <w:color w:val="auto"/>
                <w:kern w:val="0"/>
                <w:highlight w:val="none"/>
                <w:lang w:val="en-US" w:eastAsia="zh-CN"/>
              </w:rPr>
              <w:t>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rPr>
            </w:pPr>
            <w:r>
              <w:rPr>
                <w:rFonts w:hint="eastAsia" w:eastAsia="仿宋_GB2312"/>
                <w:color w:val="auto"/>
                <w:kern w:val="0"/>
                <w:highlight w:val="none"/>
                <w:lang w:val="en-US" w:eastAsia="zh-CN"/>
              </w:rPr>
              <w:t xml:space="preserve">  农村</w:t>
            </w:r>
            <w:r>
              <w:rPr>
                <w:rFonts w:hint="eastAsia" w:eastAsia="仿宋_GB2312"/>
                <w:color w:val="auto"/>
                <w:kern w:val="0"/>
                <w:highlight w:val="none"/>
              </w:rPr>
              <w:t>最低生活保障金支出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4876.3980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4876.3980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临时救助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928.3244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377.2404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551.0840 </w:t>
            </w: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临时救助支出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734.0540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182.9700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551.0840 </w:t>
            </w: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流浪乞讨人员救助支出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194.2704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194.2704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特困人员救助供养</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6646.6048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6646.6048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农村特困人员救助供养支出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6646.6048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6646.6048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其他生活救助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51.7268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51.7268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其他农村生活救助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51.7268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51.7268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color w:val="auto"/>
                <w:highlight w:val="none"/>
              </w:rPr>
            </w:pPr>
            <w:r>
              <w:rPr>
                <w:rFonts w:hint="eastAsia"/>
                <w:color w:val="auto"/>
                <w:highlight w:val="none"/>
              </w:rPr>
              <w:t>20827</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hint="eastAsia" w:eastAsia="仿宋_GB2312"/>
                <w:color w:val="auto"/>
                <w:kern w:val="0"/>
                <w:highlight w:val="none"/>
              </w:rPr>
            </w:pPr>
            <w:r>
              <w:rPr>
                <w:rFonts w:hint="eastAsia" w:eastAsia="仿宋_GB2312"/>
                <w:color w:val="auto"/>
                <w:kern w:val="0"/>
                <w:highlight w:val="none"/>
              </w:rPr>
              <w:t>财政对其他社会保险基金的补助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5.0947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5.0947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color w:val="auto"/>
                <w:highlight w:val="none"/>
              </w:rPr>
            </w:pPr>
            <w:r>
              <w:rPr>
                <w:rFonts w:hint="eastAsia"/>
                <w:color w:val="auto"/>
                <w:highlight w:val="none"/>
              </w:rPr>
              <w:t>2082799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hint="eastAsia" w:eastAsia="仿宋_GB2312"/>
                <w:color w:val="auto"/>
                <w:kern w:val="0"/>
                <w:highlight w:val="none"/>
              </w:rPr>
            </w:pPr>
            <w:r>
              <w:rPr>
                <w:rFonts w:hint="eastAsia" w:eastAsia="仿宋_GB2312"/>
                <w:color w:val="auto"/>
                <w:kern w:val="0"/>
                <w:highlight w:val="none"/>
                <w:lang w:val="en-US" w:eastAsia="zh-CN"/>
              </w:rPr>
              <w:t xml:space="preserve">  </w:t>
            </w:r>
            <w:r>
              <w:rPr>
                <w:rFonts w:hint="eastAsia" w:eastAsia="仿宋_GB2312"/>
                <w:color w:val="auto"/>
                <w:kern w:val="0"/>
                <w:highlight w:val="none"/>
              </w:rPr>
              <w:t>其他财政对社会保险基金的补助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5.0947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5.0947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color w:val="auto"/>
                <w:highlight w:val="none"/>
              </w:rPr>
              <w:t>20899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其他社会保障和就业支出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293.2745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293.2745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default"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20899</w:t>
            </w:r>
            <w:r>
              <w:rPr>
                <w:rFonts w:hint="eastAsia" w:eastAsia="仿宋_GB2312"/>
                <w:color w:val="auto"/>
                <w:kern w:val="0"/>
                <w:highlight w:val="none"/>
                <w:lang w:val="en-US" w:eastAsia="zh-CN"/>
              </w:rPr>
              <w:t>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其他社会保障和就业支出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293.2745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293.2745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农林水支出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扶贫</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2"/>
                <w:sz w:val="22"/>
                <w:szCs w:val="21"/>
                <w:highlight w:val="none"/>
                <w:lang w:val="en-US" w:eastAsia="zh-CN" w:bidi="ar-SA"/>
              </w:rPr>
            </w:pPr>
            <w:r>
              <w:rPr>
                <w:rFonts w:hint="eastAsia" w:eastAsia="仿宋_GB2312"/>
                <w:color w:val="auto"/>
                <w:kern w:val="0"/>
                <w:highlight w:val="none"/>
              </w:rPr>
              <w:t>其他扶贫支出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彩票公益金安排的支出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539"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用于社会福利的彩票公益金支出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rPr>
            </w:pPr>
            <w:r>
              <w:rPr>
                <w:rFonts w:hint="eastAsia" w:eastAsia="仿宋_GB2312"/>
                <w:color w:val="auto"/>
                <w:kern w:val="0"/>
                <w:highlight w:val="none"/>
              </w:rPr>
              <w:t>231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rPr>
            </w:pPr>
            <w:r>
              <w:rPr>
                <w:rFonts w:hint="eastAsia" w:eastAsia="仿宋_GB2312"/>
                <w:color w:val="auto"/>
                <w:kern w:val="0"/>
                <w:highlight w:val="none"/>
              </w:rPr>
              <w:t>债务还本支出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rPr>
            </w:pPr>
            <w:r>
              <w:rPr>
                <w:rFonts w:hint="eastAsia" w:eastAsia="仿宋_GB2312"/>
                <w:color w:val="auto"/>
                <w:kern w:val="0"/>
                <w:highlight w:val="none"/>
              </w:rPr>
              <w:t>23104</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rPr>
            </w:pPr>
            <w:r>
              <w:rPr>
                <w:rFonts w:hint="eastAsia" w:eastAsia="仿宋_GB2312"/>
                <w:color w:val="auto"/>
                <w:kern w:val="0"/>
                <w:highlight w:val="none"/>
              </w:rPr>
              <w:t>地方政府专项债务还本支出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rPr>
            </w:pPr>
            <w:r>
              <w:rPr>
                <w:rFonts w:hint="eastAsia" w:eastAsia="仿宋_GB2312"/>
                <w:color w:val="auto"/>
                <w:kern w:val="0"/>
                <w:highlight w:val="none"/>
              </w:rPr>
              <w:t>2310499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hint="eastAsia" w:eastAsia="仿宋_GB2312"/>
                <w:color w:val="auto"/>
                <w:kern w:val="0"/>
                <w:highlight w:val="none"/>
              </w:rPr>
            </w:pPr>
            <w:r>
              <w:rPr>
                <w:rFonts w:hint="eastAsia" w:eastAsia="仿宋_GB2312"/>
                <w:color w:val="auto"/>
                <w:kern w:val="0"/>
                <w:highlight w:val="none"/>
              </w:rPr>
              <w:t xml:space="preserve">  其他政府性基金债务还本支出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rPr>
            </w:pP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gridAfter w:val="1"/>
          <w:wAfter w:w="358" w:type="dxa"/>
          <w:trHeight w:val="615" w:hRule="atLeast"/>
        </w:trPr>
        <w:tc>
          <w:tcPr>
            <w:tcW w:w="14796" w:type="dxa"/>
            <w:gridSpan w:val="13"/>
            <w:tcBorders>
              <w:top w:val="nil"/>
              <w:left w:val="nil"/>
              <w:bottom w:val="nil"/>
              <w:right w:val="nil"/>
            </w:tcBorders>
            <w:tcMar>
              <w:top w:w="15" w:type="dxa"/>
              <w:left w:w="15" w:type="dxa"/>
              <w:bottom w:w="0" w:type="dxa"/>
              <w:right w:w="15" w:type="dxa"/>
            </w:tcMar>
            <w:vAlign w:val="center"/>
          </w:tcPr>
          <w:p>
            <w:pPr>
              <w:rPr>
                <w:rFonts w:ascii="宋体" w:cs="Times New Roman"/>
                <w:sz w:val="24"/>
                <w:szCs w:val="24"/>
              </w:rPr>
            </w:pPr>
            <w:r>
              <w:rPr>
                <w:rFonts w:hint="eastAsia" w:cs="宋体"/>
              </w:rPr>
              <w:t>注：本表反映部门本年度取得的各项收入情况。</w:t>
            </w:r>
          </w:p>
        </w:tc>
      </w:tr>
      <w:tr>
        <w:tblPrEx>
          <w:tblCellMar>
            <w:top w:w="0" w:type="dxa"/>
            <w:left w:w="0" w:type="dxa"/>
            <w:bottom w:w="0" w:type="dxa"/>
            <w:right w:w="0" w:type="dxa"/>
          </w:tblCellMar>
        </w:tblPrEx>
        <w:trPr>
          <w:gridAfter w:val="1"/>
          <w:wAfter w:w="358" w:type="dxa"/>
          <w:trHeight w:val="615" w:hRule="atLeast"/>
        </w:trPr>
        <w:tc>
          <w:tcPr>
            <w:tcW w:w="14796" w:type="dxa"/>
            <w:gridSpan w:val="13"/>
            <w:tcBorders>
              <w:top w:val="nil"/>
              <w:left w:val="nil"/>
              <w:bottom w:val="nil"/>
              <w:right w:val="nil"/>
            </w:tcBorders>
            <w:tcMar>
              <w:top w:w="15" w:type="dxa"/>
              <w:left w:w="15" w:type="dxa"/>
              <w:bottom w:w="0" w:type="dxa"/>
              <w:right w:w="15" w:type="dxa"/>
            </w:tcMar>
            <w:vAlign w:val="center"/>
          </w:tcPr>
          <w:p>
            <w:pPr>
              <w:rPr>
                <w:rFonts w:hint="eastAsia" w:cs="宋体"/>
              </w:rPr>
            </w:pP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4895" w:type="dxa"/>
        <w:tblInd w:w="510" w:type="dxa"/>
        <w:tblLayout w:type="fixed"/>
        <w:tblCellMar>
          <w:top w:w="0" w:type="dxa"/>
          <w:left w:w="108" w:type="dxa"/>
          <w:bottom w:w="0" w:type="dxa"/>
          <w:right w:w="108" w:type="dxa"/>
        </w:tblCellMar>
      </w:tblPr>
      <w:tblGrid>
        <w:gridCol w:w="765"/>
        <w:gridCol w:w="355"/>
        <w:gridCol w:w="335"/>
        <w:gridCol w:w="1290"/>
        <w:gridCol w:w="1050"/>
        <w:gridCol w:w="1237"/>
        <w:gridCol w:w="143"/>
        <w:gridCol w:w="1536"/>
        <w:gridCol w:w="279"/>
        <w:gridCol w:w="1400"/>
        <w:gridCol w:w="175"/>
        <w:gridCol w:w="1504"/>
        <w:gridCol w:w="101"/>
        <w:gridCol w:w="1590"/>
        <w:gridCol w:w="1620"/>
        <w:gridCol w:w="1515"/>
      </w:tblGrid>
      <w:tr>
        <w:tblPrEx>
          <w:tblCellMar>
            <w:top w:w="0" w:type="dxa"/>
            <w:left w:w="108" w:type="dxa"/>
            <w:bottom w:w="0" w:type="dxa"/>
            <w:right w:w="108" w:type="dxa"/>
          </w:tblCellMar>
        </w:tblPrEx>
        <w:trPr>
          <w:trHeight w:val="435" w:hRule="atLeast"/>
        </w:trPr>
        <w:tc>
          <w:tcPr>
            <w:tcW w:w="14895" w:type="dxa"/>
            <w:gridSpan w:val="16"/>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gridAfter w:val="1"/>
          <w:wAfter w:w="1515" w:type="dxa"/>
          <w:trHeight w:val="285" w:hRule="atLeast"/>
        </w:trPr>
        <w:tc>
          <w:tcPr>
            <w:tcW w:w="76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5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25"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50"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311" w:type="dxa"/>
            <w:gridSpan w:val="3"/>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gridAfter w:val="1"/>
          <w:wAfter w:w="1515" w:type="dxa"/>
          <w:trHeight w:val="285" w:hRule="atLeast"/>
        </w:trPr>
        <w:tc>
          <w:tcPr>
            <w:tcW w:w="765"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35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25" w:type="dxa"/>
            <w:gridSpan w:val="2"/>
            <w:tcBorders>
              <w:top w:val="nil"/>
              <w:left w:val="nil"/>
              <w:bottom w:val="nil"/>
              <w:right w:val="nil"/>
            </w:tcBorders>
            <w:shd w:val="clear" w:color="000000" w:fill="FFFFFF"/>
            <w:noWrap/>
            <w:vAlign w:val="center"/>
          </w:tcPr>
          <w:p>
            <w:pPr>
              <w:widowControl/>
              <w:jc w:val="left"/>
              <w:rPr>
                <w:rFonts w:ascii="宋体" w:cs="Times New Roman"/>
                <w:kern w:val="0"/>
                <w:sz w:val="24"/>
                <w:szCs w:val="24"/>
              </w:rPr>
            </w:pPr>
            <w:r>
              <w:rPr>
                <w:rFonts w:hint="eastAsia" w:ascii="宋体" w:hAnsi="宋体" w:eastAsia="宋体" w:cs="宋体"/>
                <w:color w:val="000000"/>
                <w:kern w:val="0"/>
                <w:sz w:val="20"/>
                <w:szCs w:val="20"/>
                <w:lang w:eastAsia="zh-CN"/>
              </w:rPr>
              <w:t>湘潭县民政局</w:t>
            </w:r>
            <w:r>
              <w:rPr>
                <w:rFonts w:hint="eastAsia" w:ascii="宋体" w:hAnsi="宋体" w:eastAsia="宋体" w:cs="宋体"/>
                <w:color w:val="000000"/>
                <w:kern w:val="0"/>
                <w:sz w:val="20"/>
                <w:szCs w:val="20"/>
              </w:rPr>
              <w:t>　</w:t>
            </w:r>
          </w:p>
        </w:tc>
        <w:tc>
          <w:tcPr>
            <w:tcW w:w="1050"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2"/>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679"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311" w:type="dxa"/>
            <w:gridSpan w:val="3"/>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5175"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81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57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160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c>
          <w:tcPr>
            <w:tcW w:w="159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6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经营支出</w:t>
            </w:r>
          </w:p>
        </w:tc>
        <w:tc>
          <w:tcPr>
            <w:tcW w:w="15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455"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3720" w:type="dxa"/>
            <w:gridSpan w:val="4"/>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181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5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45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3720" w:type="dxa"/>
            <w:gridSpan w:val="4"/>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81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5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5175"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181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57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60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59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62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5</w:t>
            </w:r>
          </w:p>
        </w:tc>
        <w:tc>
          <w:tcPr>
            <w:tcW w:w="15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6</w:t>
            </w:r>
          </w:p>
        </w:tc>
      </w:tr>
      <w:tr>
        <w:tblPrEx>
          <w:tblCellMar>
            <w:top w:w="0" w:type="dxa"/>
            <w:left w:w="108" w:type="dxa"/>
            <w:bottom w:w="0" w:type="dxa"/>
            <w:right w:w="108" w:type="dxa"/>
          </w:tblCellMar>
        </w:tblPrEx>
        <w:trPr>
          <w:trHeight w:val="450" w:hRule="atLeast"/>
        </w:trPr>
        <w:tc>
          <w:tcPr>
            <w:tcW w:w="5175"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19114.0792 </w:t>
            </w:r>
          </w:p>
        </w:tc>
        <w:tc>
          <w:tcPr>
            <w:tcW w:w="157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1206.7041 </w:t>
            </w:r>
          </w:p>
        </w:tc>
        <w:tc>
          <w:tcPr>
            <w:tcW w:w="160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17907.3751　</w:t>
            </w:r>
          </w:p>
        </w:tc>
        <w:tc>
          <w:tcPr>
            <w:tcW w:w="159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2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社会保障和就业支出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17933.9345 </w:t>
            </w:r>
          </w:p>
        </w:tc>
        <w:tc>
          <w:tcPr>
            <w:tcW w:w="157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1206.7041 </w:t>
            </w:r>
          </w:p>
        </w:tc>
        <w:tc>
          <w:tcPr>
            <w:tcW w:w="160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16727.2304</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民政管理事务</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1206.7041 </w:t>
            </w:r>
          </w:p>
        </w:tc>
        <w:tc>
          <w:tcPr>
            <w:tcW w:w="157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1206.7041 </w:t>
            </w:r>
          </w:p>
        </w:tc>
        <w:tc>
          <w:tcPr>
            <w:tcW w:w="160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2080201</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行政运行</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1197.7967 </w:t>
            </w:r>
          </w:p>
        </w:tc>
        <w:tc>
          <w:tcPr>
            <w:tcW w:w="157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1197.7967 </w:t>
            </w:r>
          </w:p>
        </w:tc>
        <w:tc>
          <w:tcPr>
            <w:tcW w:w="160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rPr>
              <w:t>2080202</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一般行政管理事务</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8.9074 </w:t>
            </w:r>
          </w:p>
        </w:tc>
        <w:tc>
          <w:tcPr>
            <w:tcW w:w="157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8.9074 </w:t>
            </w:r>
          </w:p>
        </w:tc>
        <w:tc>
          <w:tcPr>
            <w:tcW w:w="160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抚恤</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110.23</w:t>
            </w:r>
            <w:r>
              <w:rPr>
                <w:rFonts w:hint="eastAsia" w:ascii="Arial" w:hAnsi="Arial" w:cs="Arial"/>
                <w:i w:val="0"/>
                <w:iCs w:val="0"/>
                <w:color w:val="000000"/>
                <w:kern w:val="0"/>
                <w:sz w:val="20"/>
                <w:szCs w:val="20"/>
                <w:u w:val="none"/>
                <w:lang w:val="en-US" w:eastAsia="zh-CN" w:bidi="ar"/>
              </w:rPr>
              <w:t>44</w:t>
            </w:r>
            <w:r>
              <w:rPr>
                <w:rFonts w:hint="default" w:ascii="Arial" w:hAnsi="Arial" w:eastAsia="宋体" w:cs="Arial"/>
                <w:i w:val="0"/>
                <w:iCs w:val="0"/>
                <w:color w:val="000000"/>
                <w:kern w:val="0"/>
                <w:sz w:val="20"/>
                <w:szCs w:val="20"/>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110.23</w:t>
            </w:r>
            <w:r>
              <w:rPr>
                <w:rFonts w:hint="eastAsia" w:ascii="Arial" w:hAnsi="Arial" w:cs="Arial"/>
                <w:i w:val="0"/>
                <w:iCs w:val="0"/>
                <w:color w:val="000000"/>
                <w:kern w:val="0"/>
                <w:sz w:val="20"/>
                <w:szCs w:val="20"/>
                <w:u w:val="none"/>
                <w:lang w:val="en-US" w:eastAsia="zh-CN" w:bidi="ar"/>
              </w:rPr>
              <w:t>44</w:t>
            </w:r>
            <w:r>
              <w:rPr>
                <w:rFonts w:hint="default" w:ascii="Arial" w:hAnsi="Arial" w:eastAsia="宋体" w:cs="Arial"/>
                <w:i w:val="0"/>
                <w:iCs w:val="0"/>
                <w:color w:val="000000"/>
                <w:kern w:val="0"/>
                <w:sz w:val="20"/>
                <w:szCs w:val="20"/>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2080801</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死亡抚恤</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110.23</w:t>
            </w:r>
            <w:r>
              <w:rPr>
                <w:rFonts w:hint="eastAsia" w:ascii="Arial" w:hAnsi="Arial" w:cs="Arial"/>
                <w:i w:val="0"/>
                <w:iCs w:val="0"/>
                <w:color w:val="000000"/>
                <w:kern w:val="0"/>
                <w:sz w:val="20"/>
                <w:szCs w:val="20"/>
                <w:u w:val="none"/>
                <w:lang w:val="en-US" w:eastAsia="zh-CN" w:bidi="ar"/>
              </w:rPr>
              <w:t>44</w:t>
            </w:r>
            <w:r>
              <w:rPr>
                <w:rFonts w:hint="default" w:ascii="Arial" w:hAnsi="Arial" w:eastAsia="宋体" w:cs="Arial"/>
                <w:i w:val="0"/>
                <w:iCs w:val="0"/>
                <w:color w:val="000000"/>
                <w:kern w:val="0"/>
                <w:sz w:val="20"/>
                <w:szCs w:val="20"/>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110.23</w:t>
            </w:r>
            <w:r>
              <w:rPr>
                <w:rFonts w:hint="eastAsia" w:ascii="Arial" w:hAnsi="Arial" w:cs="Arial"/>
                <w:i w:val="0"/>
                <w:iCs w:val="0"/>
                <w:color w:val="000000"/>
                <w:kern w:val="0"/>
                <w:sz w:val="20"/>
                <w:szCs w:val="20"/>
                <w:u w:val="none"/>
                <w:lang w:val="en-US" w:eastAsia="zh-CN" w:bidi="ar"/>
              </w:rPr>
              <w:t>44</w:t>
            </w:r>
            <w:r>
              <w:rPr>
                <w:rFonts w:hint="default" w:ascii="Arial" w:hAnsi="Arial" w:eastAsia="宋体" w:cs="Arial"/>
                <w:i w:val="0"/>
                <w:iCs w:val="0"/>
                <w:color w:val="000000"/>
                <w:kern w:val="0"/>
                <w:sz w:val="20"/>
                <w:szCs w:val="20"/>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社会福利</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1397.1345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1397.1345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2081001</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儿童福利</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424.4373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424.4373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2081002</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老年福利</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364.8423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364.8423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2081004</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殡葬</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115.1795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115.1795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2081006</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养老服务</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485.4386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485.4386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2081099</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其他社会福利支出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7.2368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7.2368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残疾人事业</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1775.0500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1775.0500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2081107</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残疾人生活和护理补贴</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1769.6878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1769.6878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2081199</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其他残疾人事业支出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5.3622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5.3622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最低生活保障</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5519.7863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5519.7863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r>
              <w:rPr>
                <w:rFonts w:hint="eastAsia" w:eastAsia="仿宋_GB2312"/>
                <w:color w:val="auto"/>
                <w:kern w:val="0"/>
                <w:highlight w:val="none"/>
                <w:lang w:val="en-US" w:eastAsia="zh-CN"/>
              </w:rPr>
              <w:t>01</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w:t>
            </w:r>
            <w:r>
              <w:rPr>
                <w:rFonts w:hint="eastAsia" w:eastAsia="仿宋_GB2312"/>
                <w:color w:val="auto"/>
                <w:kern w:val="0"/>
                <w:highlight w:val="none"/>
                <w:lang w:val="en-US" w:eastAsia="zh-CN"/>
              </w:rPr>
              <w:t xml:space="preserve"> </w:t>
            </w:r>
            <w:r>
              <w:rPr>
                <w:rFonts w:hint="eastAsia" w:eastAsia="仿宋_GB2312"/>
                <w:color w:val="auto"/>
                <w:kern w:val="0"/>
                <w:highlight w:val="none"/>
              </w:rPr>
              <w:t>城市最低生活保障金支出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643.3883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643.3883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r>
              <w:rPr>
                <w:rFonts w:hint="eastAsia" w:eastAsia="仿宋_GB2312"/>
                <w:color w:val="auto"/>
                <w:kern w:val="0"/>
                <w:highlight w:val="none"/>
                <w:lang w:val="en-US" w:eastAsia="zh-CN"/>
              </w:rPr>
              <w:t>02</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 xml:space="preserve">  农村</w:t>
            </w:r>
            <w:r>
              <w:rPr>
                <w:rFonts w:hint="eastAsia" w:eastAsia="仿宋_GB2312"/>
                <w:color w:val="auto"/>
                <w:kern w:val="0"/>
                <w:highlight w:val="none"/>
              </w:rPr>
              <w:t>最低生活保障金支出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4876.3980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4876.3980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临时救助</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928.3244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928.3244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2082001</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临时救助支出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734.0540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734.0540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2082002</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流浪乞讨人员救助支出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194.2704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194.2704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特困人员救助供养</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6646.6048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6646.6048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2082102</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农村特困人员救助供养支出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6646.6048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6646.6048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其他生活救助</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51.7268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51.7268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2082502</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其他农村生活救助</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51.7268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51.7268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宋体" w:cs="Calibri"/>
                <w:color w:val="auto"/>
                <w:kern w:val="2"/>
                <w:sz w:val="21"/>
                <w:szCs w:val="21"/>
                <w:highlight w:val="none"/>
                <w:lang w:val="en-US" w:eastAsia="zh-CN" w:bidi="ar-SA"/>
              </w:rPr>
            </w:pPr>
            <w:r>
              <w:rPr>
                <w:rFonts w:hint="eastAsia"/>
                <w:color w:val="auto"/>
                <w:highlight w:val="none"/>
              </w:rPr>
              <w:t>20827</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财政对其他社会保险基金的补助</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5.0947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5.0947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宋体" w:cs="Calibri"/>
                <w:color w:val="auto"/>
                <w:kern w:val="2"/>
                <w:sz w:val="21"/>
                <w:szCs w:val="21"/>
                <w:highlight w:val="none"/>
                <w:lang w:val="en-US" w:eastAsia="zh-CN" w:bidi="ar-SA"/>
              </w:rPr>
            </w:pPr>
            <w:r>
              <w:rPr>
                <w:rFonts w:hint="eastAsia"/>
                <w:color w:val="auto"/>
                <w:highlight w:val="none"/>
              </w:rPr>
              <w:t>2082799</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 xml:space="preserve">  </w:t>
            </w:r>
            <w:r>
              <w:rPr>
                <w:rFonts w:hint="eastAsia" w:eastAsia="仿宋_GB2312"/>
                <w:color w:val="auto"/>
                <w:kern w:val="0"/>
                <w:highlight w:val="none"/>
              </w:rPr>
              <w:t>其他财政对社会保险基金的补助</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5.0947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5.0947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color w:val="auto"/>
                <w:highlight w:val="none"/>
              </w:rPr>
              <w:t>20899</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其他社会保障和就业支出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293.2745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293.2745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20899</w:t>
            </w:r>
            <w:r>
              <w:rPr>
                <w:rFonts w:hint="eastAsia" w:eastAsia="仿宋_GB2312"/>
                <w:color w:val="auto"/>
                <w:kern w:val="0"/>
                <w:highlight w:val="none"/>
                <w:lang w:val="en-US" w:eastAsia="zh-CN"/>
              </w:rPr>
              <w:t>99</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其他社会保障和就业支出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293.2745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293.2745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农林水支出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扶贫</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2130599</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hint="eastAsia" w:ascii="宋体" w:hAnsi="宋体" w:eastAsia="宋体" w:cs="宋体"/>
                <w:color w:val="auto"/>
                <w:kern w:val="2"/>
                <w:sz w:val="22"/>
                <w:szCs w:val="21"/>
                <w:highlight w:val="none"/>
                <w:lang w:val="en-US" w:eastAsia="zh-CN" w:bidi="ar-SA"/>
              </w:rPr>
            </w:pPr>
            <w:r>
              <w:rPr>
                <w:rFonts w:hint="eastAsia" w:eastAsia="仿宋_GB2312"/>
                <w:color w:val="auto"/>
                <w:kern w:val="0"/>
                <w:highlight w:val="none"/>
              </w:rPr>
              <w:t>其他扶贫支出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彩票公益金安排的支出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2296002</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用于社会福利的彩票公益金支出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231</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债务还本支出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575" w:type="dxa"/>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59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23104</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地方政府专项债务还本支出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575"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59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2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2310499</w:t>
            </w:r>
          </w:p>
        </w:tc>
        <w:tc>
          <w:tcPr>
            <w:tcW w:w="372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其他政府性基金债务还本支出</w:t>
            </w:r>
          </w:p>
        </w:tc>
        <w:tc>
          <w:tcPr>
            <w:tcW w:w="181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575"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05" w:type="dxa"/>
            <w:gridSpan w:val="2"/>
            <w:tcBorders>
              <w:top w:val="nil"/>
              <w:left w:val="nil"/>
              <w:bottom w:val="single" w:color="auto" w:sz="4" w:space="0"/>
              <w:right w:val="single" w:color="auto" w:sz="4" w:space="0"/>
            </w:tcBorders>
            <w:noWrap/>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59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2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5"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630" w:hRule="atLeast"/>
        </w:trPr>
        <w:tc>
          <w:tcPr>
            <w:tcW w:w="14895" w:type="dxa"/>
            <w:gridSpan w:val="16"/>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522" w:type="dxa"/>
        <w:tblInd w:w="-106" w:type="dxa"/>
        <w:tblLayout w:type="fixed"/>
        <w:tblCellMar>
          <w:top w:w="0" w:type="dxa"/>
          <w:left w:w="108" w:type="dxa"/>
          <w:bottom w:w="0" w:type="dxa"/>
          <w:right w:w="108" w:type="dxa"/>
        </w:tblCellMar>
      </w:tblPr>
      <w:tblGrid>
        <w:gridCol w:w="3596"/>
        <w:gridCol w:w="436"/>
        <w:gridCol w:w="1564"/>
        <w:gridCol w:w="2925"/>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22" w:type="dxa"/>
            <w:gridSpan w:val="10"/>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bookmarkStart w:id="0" w:name="RANGE_A1_I22"/>
            <w:bookmarkEnd w:id="0"/>
            <w:bookmarkStart w:id="1" w:name="RANGE_A1_F16"/>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6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55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hint="eastAsia" w:ascii="宋体" w:eastAsia="宋体" w:cs="Times New Roman"/>
                <w:color w:val="000000"/>
                <w:kern w:val="0"/>
                <w:sz w:val="20"/>
                <w:szCs w:val="20"/>
                <w:lang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湘潭县民政局</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6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55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59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992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56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292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56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2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16852</w:t>
            </w:r>
            <w:r>
              <w:rPr>
                <w:rFonts w:hint="eastAsia" w:ascii="宋体" w:hAnsi="宋体" w:cs="宋体"/>
                <w:kern w:val="0"/>
                <w:sz w:val="22"/>
                <w:szCs w:val="22"/>
                <w:lang w:eastAsia="zh-CN"/>
              </w:rPr>
              <w:t>.</w:t>
            </w:r>
            <w:r>
              <w:rPr>
                <w:rFonts w:hint="eastAsia" w:ascii="宋体" w:hAnsi="宋体" w:cs="宋体"/>
                <w:kern w:val="0"/>
                <w:sz w:val="22"/>
                <w:szCs w:val="22"/>
              </w:rPr>
              <w:t>5749　</w:t>
            </w:r>
          </w:p>
        </w:tc>
        <w:tc>
          <w:tcPr>
            <w:tcW w:w="2925" w:type="dxa"/>
            <w:tcBorders>
              <w:top w:val="nil"/>
              <w:left w:val="nil"/>
              <w:bottom w:val="single" w:color="auto" w:sz="4" w:space="0"/>
              <w:right w:val="single" w:color="auto" w:sz="4" w:space="0"/>
            </w:tcBorders>
            <w:noWrap/>
            <w:vAlign w:val="center"/>
          </w:tcPr>
          <w:p>
            <w:pPr>
              <w:widowControl/>
              <w:jc w:val="left"/>
              <w:rPr>
                <w:rFonts w:ascii="宋体" w:hAnsi="Calibri" w:eastAsia="宋体" w:cs="Times New Roman"/>
                <w:kern w:val="0"/>
                <w:sz w:val="22"/>
                <w:szCs w:val="22"/>
                <w:lang w:val="en-US" w:eastAsia="zh-CN" w:bidi="ar-SA"/>
              </w:rPr>
            </w:pPr>
            <w:r>
              <w:rPr>
                <w:rFonts w:hint="eastAsia" w:ascii="宋体" w:hAnsi="宋体" w:cs="宋体"/>
                <w:kern w:val="0"/>
                <w:sz w:val="22"/>
                <w:szCs w:val="22"/>
              </w:rPr>
              <w:t>一、社会保障和就业支出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rPr>
              <w:t>16834.5749</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16834.5749</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1162</w:t>
            </w:r>
            <w:r>
              <w:rPr>
                <w:rFonts w:hint="eastAsia" w:ascii="宋体" w:hAnsi="宋体" w:cs="宋体"/>
                <w:kern w:val="0"/>
                <w:sz w:val="22"/>
                <w:szCs w:val="22"/>
                <w:lang w:val="en-US" w:eastAsia="zh-CN"/>
              </w:rPr>
              <w:t>.</w:t>
            </w:r>
            <w:r>
              <w:rPr>
                <w:rFonts w:hint="eastAsia" w:ascii="宋体" w:hAnsi="宋体" w:cs="宋体"/>
                <w:kern w:val="0"/>
                <w:sz w:val="22"/>
                <w:szCs w:val="22"/>
              </w:rPr>
              <w:t>144</w:t>
            </w:r>
            <w:r>
              <w:rPr>
                <w:rFonts w:hint="eastAsia" w:ascii="宋体" w:hAnsi="宋体" w:cs="宋体"/>
                <w:kern w:val="0"/>
                <w:sz w:val="22"/>
                <w:szCs w:val="22"/>
                <w:lang w:val="en-US" w:eastAsia="zh-CN"/>
              </w:rPr>
              <w:t>7</w:t>
            </w: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pPr>
              <w:widowControl/>
              <w:jc w:val="left"/>
              <w:rPr>
                <w:rFonts w:ascii="宋体" w:hAnsi="Calibri" w:eastAsia="宋体" w:cs="Times New Roman"/>
                <w:kern w:val="0"/>
                <w:sz w:val="22"/>
                <w:szCs w:val="22"/>
                <w:lang w:val="en-US" w:eastAsia="zh-CN" w:bidi="ar-SA"/>
              </w:rPr>
            </w:pPr>
            <w:r>
              <w:rPr>
                <w:rFonts w:hint="eastAsia" w:ascii="宋体" w:hAnsi="宋体" w:cs="宋体"/>
                <w:kern w:val="0"/>
                <w:sz w:val="22"/>
                <w:szCs w:val="22"/>
              </w:rPr>
              <w:t>二、农林水支出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2"/>
                <w:szCs w:val="22"/>
                <w:lang w:val="en-US" w:eastAsia="zh-CN" w:bidi="ar-SA"/>
              </w:rPr>
            </w:pPr>
            <w:r>
              <w:rPr>
                <w:rFonts w:hint="eastAsia" w:ascii="宋体" w:hAnsi="宋体" w:cs="宋体"/>
                <w:kern w:val="0"/>
                <w:sz w:val="22"/>
                <w:szCs w:val="22"/>
              </w:rPr>
              <w:t>　</w:t>
            </w:r>
            <w:r>
              <w:rPr>
                <w:rFonts w:hint="eastAsia" w:ascii="宋体" w:hAnsi="宋体" w:cs="宋体"/>
                <w:kern w:val="0"/>
                <w:sz w:val="22"/>
                <w:szCs w:val="22"/>
                <w:lang w:val="en-US" w:eastAsia="zh-CN"/>
              </w:rPr>
              <w:t>18</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18</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pPr>
              <w:widowControl/>
              <w:jc w:val="left"/>
              <w:rPr>
                <w:rFonts w:ascii="宋体" w:hAnsi="Calibri" w:eastAsia="宋体" w:cs="Times New Roman"/>
                <w:kern w:val="0"/>
                <w:sz w:val="22"/>
                <w:szCs w:val="22"/>
                <w:lang w:val="en-US" w:eastAsia="zh-CN" w:bidi="ar-SA"/>
              </w:rPr>
            </w:pPr>
            <w:r>
              <w:rPr>
                <w:rFonts w:hint="eastAsia" w:ascii="宋体" w:hAnsi="宋体" w:cs="宋体"/>
                <w:kern w:val="0"/>
                <w:sz w:val="22"/>
                <w:szCs w:val="22"/>
              </w:rPr>
              <w:t>三、其他支出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rPr>
              <w:t>1147.144</w:t>
            </w:r>
            <w:r>
              <w:rPr>
                <w:rFonts w:hint="eastAsia" w:ascii="宋体" w:hAnsi="宋体" w:cs="宋体"/>
                <w:kern w:val="0"/>
                <w:sz w:val="22"/>
                <w:szCs w:val="22"/>
                <w:lang w:val="en-US" w:eastAsia="zh-CN"/>
              </w:rPr>
              <w:t>7</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1147.144</w:t>
            </w:r>
            <w:r>
              <w:rPr>
                <w:rFonts w:hint="eastAsia" w:ascii="宋体" w:hAnsi="宋体" w:cs="宋体"/>
                <w:kern w:val="0"/>
                <w:sz w:val="22"/>
                <w:szCs w:val="22"/>
                <w:lang w:val="en-US" w:eastAsia="zh-CN"/>
              </w:rPr>
              <w:t>7</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pPr>
              <w:widowControl/>
              <w:jc w:val="left"/>
              <w:rPr>
                <w:rFonts w:ascii="宋体" w:hAnsi="Calibri" w:eastAsia="宋体" w:cs="Times New Roman"/>
                <w:kern w:val="0"/>
                <w:sz w:val="22"/>
                <w:szCs w:val="22"/>
                <w:lang w:val="en-US" w:eastAsia="zh-CN" w:bidi="ar-SA"/>
              </w:rPr>
            </w:pPr>
            <w:r>
              <w:rPr>
                <w:rFonts w:hint="eastAsia" w:ascii="宋体" w:hAnsi="宋体" w:cs="宋体"/>
                <w:kern w:val="0"/>
                <w:sz w:val="22"/>
                <w:szCs w:val="22"/>
              </w:rPr>
              <w:t>四、债务还本支出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15</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15</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4"/>
                <w:szCs w:val="24"/>
              </w:rPr>
              <w:t>……</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564"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18014.719</w:t>
            </w:r>
            <w:r>
              <w:rPr>
                <w:rFonts w:hint="eastAsia" w:ascii="宋体" w:hAnsi="宋体" w:cs="宋体"/>
                <w:kern w:val="0"/>
                <w:sz w:val="22"/>
                <w:szCs w:val="22"/>
                <w:lang w:val="en-US" w:eastAsia="zh-CN"/>
              </w:rPr>
              <w:t>6</w:t>
            </w: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18014.719</w:t>
            </w:r>
            <w:r>
              <w:rPr>
                <w:rFonts w:hint="eastAsia" w:ascii="宋体" w:hAnsi="宋体" w:cs="宋体"/>
                <w:kern w:val="0"/>
                <w:sz w:val="22"/>
                <w:szCs w:val="22"/>
                <w:lang w:val="en-US" w:eastAsia="zh-CN"/>
              </w:rPr>
              <w:t>6</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ind w:firstLine="440" w:firstLineChars="200"/>
              <w:jc w:val="both"/>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5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18014.719</w:t>
            </w:r>
            <w:r>
              <w:rPr>
                <w:rFonts w:hint="eastAsia" w:ascii="宋体" w:hAnsi="宋体" w:cs="宋体"/>
                <w:kern w:val="0"/>
                <w:sz w:val="22"/>
                <w:szCs w:val="22"/>
                <w:lang w:val="en-US" w:eastAsia="zh-CN"/>
              </w:rPr>
              <w:t>6</w:t>
            </w: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18014.719</w:t>
            </w:r>
            <w:r>
              <w:rPr>
                <w:rFonts w:hint="eastAsia" w:ascii="宋体" w:hAnsi="宋体" w:cs="宋体"/>
                <w:kern w:val="0"/>
                <w:sz w:val="22"/>
                <w:szCs w:val="22"/>
                <w:lang w:val="en-US" w:eastAsia="zh-CN"/>
              </w:rPr>
              <w:t>6</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cs="Times New Roman"/>
                <w:kern w:val="0"/>
                <w:sz w:val="22"/>
                <w:szCs w:val="22"/>
              </w:rPr>
              <w:t>16852.5749</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rPr>
            </w:pPr>
            <w:r>
              <w:rPr>
                <w:rFonts w:hint="eastAsia" w:ascii="宋体" w:eastAsia="宋体" w:cs="Times New Roman"/>
                <w:kern w:val="0"/>
                <w:sz w:val="22"/>
                <w:szCs w:val="22"/>
              </w:rPr>
              <w:t>1162.1447</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rPr>
            </w:pPr>
            <w:r>
              <w:rPr>
                <w:rFonts w:hint="eastAsia" w:ascii="宋体" w:eastAsia="宋体" w:cs="Times New Roman"/>
                <w:kern w:val="0"/>
                <w:sz w:val="22"/>
                <w:szCs w:val="22"/>
              </w:rPr>
              <w:t>　</w:t>
            </w:r>
          </w:p>
        </w:tc>
      </w:tr>
      <w:tr>
        <w:tblPrEx>
          <w:tblCellMar>
            <w:top w:w="0" w:type="dxa"/>
            <w:left w:w="108" w:type="dxa"/>
            <w:bottom w:w="0" w:type="dxa"/>
            <w:right w:w="108" w:type="dxa"/>
          </w:tblCellMar>
        </w:tblPrEx>
        <w:trPr>
          <w:trHeight w:val="585" w:hRule="atLeast"/>
        </w:trPr>
        <w:tc>
          <w:tcPr>
            <w:tcW w:w="15522" w:type="dxa"/>
            <w:gridSpan w:val="10"/>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both"/>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lang w:eastAsia="zh-CN"/>
        </w:rPr>
        <w:t>湘潭县民政局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126"/>
        <w:gridCol w:w="3366"/>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126"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366"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126"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366"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126"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366"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12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366"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16852.5749 </w:t>
            </w:r>
          </w:p>
        </w:tc>
        <w:tc>
          <w:tcPr>
            <w:tcW w:w="3126"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700.8545 </w:t>
            </w:r>
          </w:p>
        </w:tc>
        <w:tc>
          <w:tcPr>
            <w:tcW w:w="3366"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Arial" w:hAnsi="Arial" w:eastAsia="宋体" w:cs="Arial"/>
                <w:i w:val="0"/>
                <w:iCs w:val="0"/>
                <w:color w:val="000000"/>
                <w:kern w:val="0"/>
                <w:sz w:val="20"/>
                <w:szCs w:val="20"/>
                <w:u w:val="none"/>
                <w:lang w:val="en-US" w:eastAsia="zh-CN" w:bidi="ar"/>
              </w:rPr>
              <w:t>16151.7204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w:t>
            </w:r>
          </w:p>
        </w:tc>
        <w:tc>
          <w:tcPr>
            <w:tcW w:w="3527" w:type="dxa"/>
            <w:tcBorders>
              <w:top w:val="nil"/>
              <w:left w:val="nil"/>
              <w:bottom w:val="single" w:color="auto" w:sz="4"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社会保障和就业支出</w:t>
            </w:r>
          </w:p>
        </w:tc>
        <w:tc>
          <w:tcPr>
            <w:tcW w:w="3000"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16834.5749 </w:t>
            </w:r>
          </w:p>
        </w:tc>
        <w:tc>
          <w:tcPr>
            <w:tcW w:w="3126"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700.8545 </w:t>
            </w:r>
          </w:p>
        </w:tc>
        <w:tc>
          <w:tcPr>
            <w:tcW w:w="3366" w:type="dxa"/>
            <w:tcBorders>
              <w:top w:val="nil"/>
              <w:left w:val="nil"/>
              <w:bottom w:val="single" w:color="auto" w:sz="4" w:space="0"/>
              <w:right w:val="single" w:color="auto" w:sz="8"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w:t>
            </w:r>
          </w:p>
        </w:tc>
        <w:tc>
          <w:tcPr>
            <w:tcW w:w="3527" w:type="dxa"/>
            <w:tcBorders>
              <w:top w:val="nil"/>
              <w:left w:val="nil"/>
              <w:bottom w:val="single" w:color="auto" w:sz="4"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民政管理事务</w:t>
            </w:r>
          </w:p>
        </w:tc>
        <w:tc>
          <w:tcPr>
            <w:tcW w:w="3000"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700.8545 </w:t>
            </w:r>
          </w:p>
        </w:tc>
        <w:tc>
          <w:tcPr>
            <w:tcW w:w="3126"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700.8545 </w:t>
            </w:r>
          </w:p>
        </w:tc>
        <w:tc>
          <w:tcPr>
            <w:tcW w:w="3366" w:type="dxa"/>
            <w:tcBorders>
              <w:top w:val="nil"/>
              <w:left w:val="nil"/>
              <w:bottom w:val="single" w:color="auto" w:sz="4" w:space="0"/>
              <w:right w:val="single" w:color="auto" w:sz="8"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2080201</w:t>
            </w:r>
          </w:p>
        </w:tc>
        <w:tc>
          <w:tcPr>
            <w:tcW w:w="3527" w:type="dxa"/>
            <w:tcBorders>
              <w:top w:val="nil"/>
              <w:left w:val="nil"/>
              <w:bottom w:val="single" w:color="auto" w:sz="4"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行政运行</w:t>
            </w:r>
          </w:p>
        </w:tc>
        <w:tc>
          <w:tcPr>
            <w:tcW w:w="3000"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691.9471 </w:t>
            </w:r>
          </w:p>
        </w:tc>
        <w:tc>
          <w:tcPr>
            <w:tcW w:w="3126"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691.9471 </w:t>
            </w:r>
          </w:p>
        </w:tc>
        <w:tc>
          <w:tcPr>
            <w:tcW w:w="3366" w:type="dxa"/>
            <w:tcBorders>
              <w:top w:val="nil"/>
              <w:left w:val="nil"/>
              <w:bottom w:val="single" w:color="auto" w:sz="4" w:space="0"/>
              <w:right w:val="single" w:color="auto" w:sz="8"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rPr>
              <w:t>2080202</w:t>
            </w:r>
          </w:p>
        </w:tc>
        <w:tc>
          <w:tcPr>
            <w:tcW w:w="3527" w:type="dxa"/>
            <w:tcBorders>
              <w:top w:val="nil"/>
              <w:left w:val="nil"/>
              <w:bottom w:val="single" w:color="auto" w:sz="4"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一般行政管理事务</w:t>
            </w:r>
          </w:p>
        </w:tc>
        <w:tc>
          <w:tcPr>
            <w:tcW w:w="3000"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8.9074 </w:t>
            </w:r>
          </w:p>
        </w:tc>
        <w:tc>
          <w:tcPr>
            <w:tcW w:w="3126"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8.9074 </w:t>
            </w:r>
          </w:p>
        </w:tc>
        <w:tc>
          <w:tcPr>
            <w:tcW w:w="3366" w:type="dxa"/>
            <w:tcBorders>
              <w:top w:val="nil"/>
              <w:left w:val="nil"/>
              <w:bottom w:val="single" w:color="auto" w:sz="4" w:space="0"/>
              <w:right w:val="single" w:color="auto" w:sz="8"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w:t>
            </w:r>
          </w:p>
        </w:tc>
        <w:tc>
          <w:tcPr>
            <w:tcW w:w="3527" w:type="dxa"/>
            <w:tcBorders>
              <w:top w:val="nil"/>
              <w:left w:val="nil"/>
              <w:bottom w:val="single" w:color="auto" w:sz="4"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抚恤</w:t>
            </w:r>
          </w:p>
        </w:tc>
        <w:tc>
          <w:tcPr>
            <w:tcW w:w="3000"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67.808</w:t>
            </w:r>
            <w:r>
              <w:rPr>
                <w:rFonts w:hint="eastAsia" w:ascii="Arial" w:hAnsi="Arial" w:cs="Arial"/>
                <w:i w:val="0"/>
                <w:iCs w:val="0"/>
                <w:color w:val="000000"/>
                <w:kern w:val="0"/>
                <w:sz w:val="20"/>
                <w:szCs w:val="20"/>
                <w:u w:val="none"/>
                <w:lang w:val="en-US" w:eastAsia="zh-CN" w:bidi="ar"/>
              </w:rPr>
              <w:t>4</w:t>
            </w:r>
            <w:r>
              <w:rPr>
                <w:rFonts w:hint="default" w:ascii="Arial" w:hAnsi="Arial" w:eastAsia="宋体" w:cs="Arial"/>
                <w:i w:val="0"/>
                <w:iCs w:val="0"/>
                <w:color w:val="000000"/>
                <w:kern w:val="0"/>
                <w:sz w:val="20"/>
                <w:szCs w:val="20"/>
                <w:u w:val="none"/>
                <w:lang w:val="en-US" w:eastAsia="zh-CN" w:bidi="ar"/>
              </w:rPr>
              <w:t xml:space="preserve"> </w:t>
            </w:r>
          </w:p>
        </w:tc>
        <w:tc>
          <w:tcPr>
            <w:tcW w:w="3126"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366" w:type="dxa"/>
            <w:tcBorders>
              <w:top w:val="nil"/>
              <w:left w:val="nil"/>
              <w:bottom w:val="single" w:color="auto" w:sz="4" w:space="0"/>
              <w:right w:val="single" w:color="auto" w:sz="8"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67.808</w:t>
            </w:r>
            <w:r>
              <w:rPr>
                <w:rFonts w:hint="eastAsia" w:ascii="Arial" w:hAnsi="Arial" w:cs="Arial"/>
                <w:i w:val="0"/>
                <w:iCs w:val="0"/>
                <w:color w:val="000000"/>
                <w:kern w:val="0"/>
                <w:sz w:val="20"/>
                <w:szCs w:val="20"/>
                <w:u w:val="none"/>
                <w:lang w:val="en-US" w:eastAsia="zh-CN" w:bidi="ar"/>
              </w:rPr>
              <w:t>4</w:t>
            </w:r>
            <w:r>
              <w:rPr>
                <w:rFonts w:hint="default" w:ascii="Arial" w:hAnsi="Arial" w:eastAsia="宋体" w:cs="Arial"/>
                <w:i w:val="0"/>
                <w:iCs w:val="0"/>
                <w:color w:val="000000"/>
                <w:kern w:val="0"/>
                <w:sz w:val="20"/>
                <w:szCs w:val="20"/>
                <w:u w:val="none"/>
                <w:lang w:val="en-US" w:eastAsia="zh-CN" w:bidi="ar"/>
              </w:rPr>
              <w:t xml:space="preserve">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2080801</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死亡抚恤</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67.808</w:t>
            </w:r>
            <w:r>
              <w:rPr>
                <w:rFonts w:hint="eastAsia" w:ascii="Arial" w:hAnsi="Arial" w:cs="Arial"/>
                <w:i w:val="0"/>
                <w:iCs w:val="0"/>
                <w:color w:val="000000"/>
                <w:kern w:val="0"/>
                <w:sz w:val="20"/>
                <w:szCs w:val="20"/>
                <w:u w:val="none"/>
                <w:lang w:val="en-US" w:eastAsia="zh-CN" w:bidi="ar"/>
              </w:rPr>
              <w:t>4</w:t>
            </w:r>
          </w:p>
        </w:tc>
        <w:tc>
          <w:tcPr>
            <w:tcW w:w="3126"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67.808</w:t>
            </w:r>
            <w:r>
              <w:rPr>
                <w:rFonts w:hint="eastAsia" w:ascii="Arial" w:hAnsi="Arial" w:cs="Arial"/>
                <w:i w:val="0"/>
                <w:iCs w:val="0"/>
                <w:color w:val="000000"/>
                <w:kern w:val="0"/>
                <w:sz w:val="20"/>
                <w:szCs w:val="20"/>
                <w:u w:val="none"/>
                <w:lang w:val="en-US" w:eastAsia="zh-CN" w:bidi="ar"/>
              </w:rPr>
              <w:t>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社会福利</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1397.1345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1397.1345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2081001</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儿童福利</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424.4373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424.4373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2081002</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老年福利</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364.8423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364.8423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2081004</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殡葬</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115.1795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115.1795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2081006</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养老服务</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485.4386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485.4386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2081099</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其他社会福利支出</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7.2368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7.2368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残疾人事业</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1775.0500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1775.0500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2081107</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残疾人生活和护理补贴</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1769.6878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1769.6878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2081199</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其他残疾人事业支出</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5.3622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5.3622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最低生活保障</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5519.7863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5519.7863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r>
              <w:rPr>
                <w:rFonts w:hint="eastAsia" w:eastAsia="仿宋_GB2312"/>
                <w:color w:val="auto"/>
                <w:kern w:val="0"/>
                <w:highlight w:val="none"/>
                <w:lang w:val="en-US" w:eastAsia="zh-CN"/>
              </w:rPr>
              <w:t>01</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w:t>
            </w:r>
            <w:r>
              <w:rPr>
                <w:rFonts w:hint="eastAsia" w:eastAsia="仿宋_GB2312"/>
                <w:color w:val="auto"/>
                <w:kern w:val="0"/>
                <w:highlight w:val="none"/>
                <w:lang w:val="en-US" w:eastAsia="zh-CN"/>
              </w:rPr>
              <w:t xml:space="preserve"> </w:t>
            </w:r>
            <w:r>
              <w:rPr>
                <w:rFonts w:hint="eastAsia" w:eastAsia="仿宋_GB2312"/>
                <w:color w:val="auto"/>
                <w:kern w:val="0"/>
                <w:highlight w:val="none"/>
              </w:rPr>
              <w:t>城市最低生活保障金支出</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643.3883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643.3883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r>
              <w:rPr>
                <w:rFonts w:hint="eastAsia" w:eastAsia="仿宋_GB2312"/>
                <w:color w:val="auto"/>
                <w:kern w:val="0"/>
                <w:highlight w:val="none"/>
                <w:lang w:val="en-US" w:eastAsia="zh-CN"/>
              </w:rPr>
              <w:t>02</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 xml:space="preserve">  农村</w:t>
            </w:r>
            <w:r>
              <w:rPr>
                <w:rFonts w:hint="eastAsia" w:eastAsia="仿宋_GB2312"/>
                <w:color w:val="auto"/>
                <w:kern w:val="0"/>
                <w:highlight w:val="none"/>
              </w:rPr>
              <w:t>最低生活保障金支出</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4876.3980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4876.3980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临时救助</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377.2404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377.2404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2082001</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临时救助支出</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182.9700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182.9700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2082002</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流浪乞讨人员救助支出</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194.2704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194.2704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特困人员救助供养</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6646.6048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6646.6048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2082102</w:t>
            </w:r>
          </w:p>
        </w:tc>
        <w:tc>
          <w:tcPr>
            <w:tcW w:w="3527" w:type="dxa"/>
            <w:tcBorders>
              <w:top w:val="nil"/>
              <w:left w:val="nil"/>
              <w:bottom w:val="single" w:color="auto" w:sz="8" w:space="0"/>
              <w:right w:val="single" w:color="auto" w:sz="4" w:space="0"/>
            </w:tcBorders>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农村特困人员救助供养支出</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6646.6048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6646.6048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其他生活救助</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51.7268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51.7268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2082502</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其他农村生活救助</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51.7268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51.7268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宋体" w:cs="Calibri"/>
                <w:color w:val="auto"/>
                <w:kern w:val="2"/>
                <w:sz w:val="21"/>
                <w:szCs w:val="21"/>
                <w:highlight w:val="none"/>
                <w:lang w:val="en-US" w:eastAsia="zh-CN" w:bidi="ar-SA"/>
              </w:rPr>
            </w:pPr>
            <w:r>
              <w:rPr>
                <w:rFonts w:hint="eastAsia"/>
                <w:color w:val="auto"/>
                <w:highlight w:val="none"/>
              </w:rPr>
              <w:t>20827</w:t>
            </w:r>
          </w:p>
        </w:tc>
        <w:tc>
          <w:tcPr>
            <w:tcW w:w="3527" w:type="dxa"/>
            <w:tcBorders>
              <w:top w:val="nil"/>
              <w:left w:val="nil"/>
              <w:bottom w:val="single" w:color="auto" w:sz="8" w:space="0"/>
              <w:right w:val="single" w:color="auto" w:sz="4" w:space="0"/>
            </w:tcBorders>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财政对其他社会保险基金的补助</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5.0947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5.0947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宋体" w:cs="Calibri"/>
                <w:color w:val="auto"/>
                <w:kern w:val="2"/>
                <w:sz w:val="21"/>
                <w:szCs w:val="21"/>
                <w:highlight w:val="none"/>
                <w:lang w:val="en-US" w:eastAsia="zh-CN" w:bidi="ar-SA"/>
              </w:rPr>
            </w:pPr>
            <w:r>
              <w:rPr>
                <w:rFonts w:hint="eastAsia"/>
                <w:color w:val="auto"/>
                <w:highlight w:val="none"/>
              </w:rPr>
              <w:t>2082799</w:t>
            </w:r>
          </w:p>
        </w:tc>
        <w:tc>
          <w:tcPr>
            <w:tcW w:w="3527" w:type="dxa"/>
            <w:tcBorders>
              <w:top w:val="nil"/>
              <w:left w:val="nil"/>
              <w:bottom w:val="single" w:color="auto" w:sz="8" w:space="0"/>
              <w:right w:val="single" w:color="auto" w:sz="4" w:space="0"/>
            </w:tcBorders>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 xml:space="preserve">  </w:t>
            </w:r>
            <w:r>
              <w:rPr>
                <w:rFonts w:hint="eastAsia" w:eastAsia="仿宋_GB2312"/>
                <w:color w:val="auto"/>
                <w:kern w:val="0"/>
                <w:highlight w:val="none"/>
              </w:rPr>
              <w:t>其他财政对社会保险基金的补助</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5.0947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5.0947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color w:val="auto"/>
                <w:highlight w:val="none"/>
              </w:rPr>
              <w:t>20899</w:t>
            </w:r>
          </w:p>
        </w:tc>
        <w:tc>
          <w:tcPr>
            <w:tcW w:w="3527" w:type="dxa"/>
            <w:tcBorders>
              <w:top w:val="nil"/>
              <w:left w:val="nil"/>
              <w:bottom w:val="single" w:color="auto" w:sz="8" w:space="0"/>
              <w:right w:val="single" w:color="auto" w:sz="4" w:space="0"/>
            </w:tcBorders>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其他社会保障和就业支出</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293.2745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293.2745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20899</w:t>
            </w:r>
            <w:r>
              <w:rPr>
                <w:rFonts w:hint="eastAsia" w:eastAsia="仿宋_GB2312"/>
                <w:color w:val="auto"/>
                <w:kern w:val="0"/>
                <w:highlight w:val="none"/>
                <w:lang w:val="en-US" w:eastAsia="zh-CN"/>
              </w:rPr>
              <w:t>99</w:t>
            </w:r>
          </w:p>
        </w:tc>
        <w:tc>
          <w:tcPr>
            <w:tcW w:w="3527" w:type="dxa"/>
            <w:tcBorders>
              <w:top w:val="nil"/>
              <w:left w:val="nil"/>
              <w:bottom w:val="single" w:color="auto" w:sz="8" w:space="0"/>
              <w:right w:val="single" w:color="auto" w:sz="4" w:space="0"/>
            </w:tcBorders>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其他社会保障和就业支出</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293.2745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293.2745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农林水支出</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w:t>
            </w:r>
          </w:p>
        </w:tc>
        <w:tc>
          <w:tcPr>
            <w:tcW w:w="3527" w:type="dxa"/>
            <w:tcBorders>
              <w:top w:val="nil"/>
              <w:left w:val="nil"/>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扶贫</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2130599</w:t>
            </w:r>
          </w:p>
        </w:tc>
        <w:tc>
          <w:tcPr>
            <w:tcW w:w="3527" w:type="dxa"/>
            <w:tcBorders>
              <w:top w:val="nil"/>
              <w:left w:val="nil"/>
              <w:bottom w:val="single" w:color="auto" w:sz="8" w:space="0"/>
              <w:right w:val="single" w:color="auto" w:sz="4" w:space="0"/>
            </w:tcBorders>
            <w:vAlign w:val="center"/>
          </w:tcPr>
          <w:p>
            <w:pPr>
              <w:widowControl/>
              <w:jc w:val="center"/>
              <w:textAlignment w:val="center"/>
              <w:rPr>
                <w:rFonts w:hint="eastAsia" w:ascii="宋体" w:hAnsi="宋体" w:eastAsia="宋体" w:cs="宋体"/>
                <w:color w:val="auto"/>
                <w:kern w:val="2"/>
                <w:sz w:val="22"/>
                <w:szCs w:val="21"/>
                <w:highlight w:val="none"/>
                <w:lang w:val="en-US" w:eastAsia="zh-CN" w:bidi="ar-SA"/>
              </w:rPr>
            </w:pPr>
            <w:r>
              <w:rPr>
                <w:rFonts w:hint="eastAsia" w:eastAsia="仿宋_GB2312"/>
                <w:color w:val="auto"/>
                <w:kern w:val="0"/>
                <w:highlight w:val="none"/>
              </w:rPr>
              <w:t>其他扶贫支出</w:t>
            </w:r>
          </w:p>
        </w:tc>
        <w:tc>
          <w:tcPr>
            <w:tcW w:w="3000" w:type="dxa"/>
            <w:tcBorders>
              <w:top w:val="nil"/>
              <w:left w:val="nil"/>
              <w:bottom w:val="single" w:color="auto" w:sz="8" w:space="0"/>
              <w:right w:val="single" w:color="auto" w:sz="4"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c>
          <w:tcPr>
            <w:tcW w:w="3126"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366" w:type="dxa"/>
            <w:tcBorders>
              <w:top w:val="nil"/>
              <w:left w:val="nil"/>
              <w:bottom w:val="single" w:color="auto" w:sz="8" w:space="0"/>
              <w:right w:val="single" w:color="auto" w:sz="8" w:space="0"/>
            </w:tcBorders>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18.0000 </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jc w:val="left"/>
        <w:rPr>
          <w:rFonts w:ascii="Times New Roman" w:hAnsi="Times New Roman" w:eastAsia="仿宋_GB2312" w:cs="Times New Roman"/>
          <w:kern w:val="0"/>
        </w:rPr>
      </w:pPr>
    </w:p>
    <w:tbl>
      <w:tblPr>
        <w:tblStyle w:val="6"/>
        <w:tblW w:w="0" w:type="auto"/>
        <w:tblInd w:w="-106" w:type="dxa"/>
        <w:tblLayout w:type="fixed"/>
        <w:tblCellMar>
          <w:top w:w="0" w:type="dxa"/>
          <w:left w:w="108" w:type="dxa"/>
          <w:bottom w:w="0" w:type="dxa"/>
          <w:right w:w="108" w:type="dxa"/>
        </w:tblCellMar>
      </w:tblPr>
      <w:tblGrid>
        <w:gridCol w:w="1126"/>
        <w:gridCol w:w="2745"/>
        <w:gridCol w:w="1493"/>
        <w:gridCol w:w="1057"/>
        <w:gridCol w:w="1950"/>
        <w:gridCol w:w="1470"/>
        <w:gridCol w:w="1200"/>
        <w:gridCol w:w="3180"/>
        <w:gridCol w:w="1499"/>
      </w:tblGrid>
      <w:tr>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lang w:eastAsia="zh-CN"/>
              </w:rPr>
              <w:t>湘潭县民政局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673" w:hRule="atLeast"/>
        </w:trPr>
        <w:tc>
          <w:tcPr>
            <w:tcW w:w="11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274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科目名称</w:t>
            </w:r>
          </w:p>
        </w:tc>
        <w:tc>
          <w:tcPr>
            <w:tcW w:w="149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决算数</w:t>
            </w:r>
          </w:p>
        </w:tc>
        <w:tc>
          <w:tcPr>
            <w:tcW w:w="1057"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经济分类科目编码</w:t>
            </w:r>
          </w:p>
        </w:tc>
        <w:tc>
          <w:tcPr>
            <w:tcW w:w="195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科目名称</w:t>
            </w:r>
          </w:p>
        </w:tc>
        <w:tc>
          <w:tcPr>
            <w:tcW w:w="147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决算数</w:t>
            </w:r>
          </w:p>
        </w:tc>
        <w:tc>
          <w:tcPr>
            <w:tcW w:w="12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经济分类科目编码</w:t>
            </w:r>
          </w:p>
        </w:tc>
        <w:tc>
          <w:tcPr>
            <w:tcW w:w="318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科目名称</w:t>
            </w:r>
          </w:p>
        </w:tc>
        <w:tc>
          <w:tcPr>
            <w:tcW w:w="1499"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决算数</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149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577.7922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商品和服务支出</w:t>
            </w:r>
          </w:p>
        </w:tc>
        <w:tc>
          <w:tcPr>
            <w:tcW w:w="147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123.0623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债务利息及费用支出</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30101</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49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168.8977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30201</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147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9.3291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30701</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30102</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49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122.6955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30202</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147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45.4735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30702</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30103</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49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83.4726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30203</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资本性支出</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30106</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49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21.6780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30204</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147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0.0032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31001</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30107</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30205</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147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5.5265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31002</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30108</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49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50.1338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30206</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147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12.6480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31003</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30109</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49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7.3526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30207</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147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7.9221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31005</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30110</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49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63.0930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30208</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31006</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30111</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30209</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31007</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30112</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49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4.3255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30211</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147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0.4362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31008</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30113</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49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45.4875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30212</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31009</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30114</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30213</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31010</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30199</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49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10.6560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30214</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31011</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对个人和家庭的补助</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30215</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31012</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30301</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30216</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147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19.0000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31013</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9"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30302</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30217</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147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5.0676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31019</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30303</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30218</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31021</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30304</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30224</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31022</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30305</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30225</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31099</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30306</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30226</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30307</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30227</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39906</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30308</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30228</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39907</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30309</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30229</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39908</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30310</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30231</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147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17.6469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39999</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30311</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30239</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30399</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30240</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1470"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0.0092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274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30299</w:t>
            </w:r>
          </w:p>
        </w:tc>
        <w:tc>
          <w:tcPr>
            <w:tcW w:w="19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147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0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18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3871"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14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eastAsia="宋体" w:cs="宋体"/>
                <w:i w:val="0"/>
                <w:iCs w:val="0"/>
                <w:color w:val="000000"/>
                <w:kern w:val="0"/>
                <w:sz w:val="22"/>
                <w:szCs w:val="22"/>
                <w:u w:val="none"/>
                <w:lang w:val="en-US" w:eastAsia="zh-CN" w:bidi="ar"/>
              </w:rPr>
              <w:t>577.7922</w:t>
            </w:r>
          </w:p>
        </w:tc>
        <w:tc>
          <w:tcPr>
            <w:tcW w:w="8857"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公用经费合计</w:t>
            </w:r>
          </w:p>
        </w:tc>
        <w:tc>
          <w:tcPr>
            <w:tcW w:w="149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eastAsia="宋体" w:cs="宋体"/>
                <w:i w:val="0"/>
                <w:iCs w:val="0"/>
                <w:color w:val="000000"/>
                <w:kern w:val="0"/>
                <w:sz w:val="22"/>
                <w:szCs w:val="22"/>
                <w:u w:val="none"/>
                <w:lang w:val="en-US" w:eastAsia="zh-CN" w:bidi="ar"/>
              </w:rPr>
              <w:t>123.0623</w:t>
            </w:r>
          </w:p>
        </w:tc>
      </w:tr>
      <w:tr>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lang w:eastAsia="zh-CN"/>
        </w:rPr>
        <w:t>湘潭县民政局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14.7.</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9.6</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9.6</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5.1</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22.7145</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17.6469</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rPr>
              <w:t>　</w:t>
            </w:r>
          </w:p>
        </w:tc>
        <w:tc>
          <w:tcPr>
            <w:tcW w:w="1220" w:type="dxa"/>
            <w:tcBorders>
              <w:top w:val="nil"/>
              <w:left w:val="nil"/>
              <w:bottom w:val="single" w:color="auto" w:sz="8" w:space="0"/>
              <w:right w:val="nil"/>
            </w:tcBorders>
            <w:vAlign w:val="center"/>
          </w:tcPr>
          <w:p>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17.6469</w:t>
            </w:r>
          </w:p>
        </w:tc>
        <w:tc>
          <w:tcPr>
            <w:tcW w:w="1220" w:type="dxa"/>
            <w:tcBorders>
              <w:top w:val="nil"/>
              <w:left w:val="single" w:color="auto" w:sz="4" w:space="0"/>
              <w:bottom w:val="single" w:color="auto" w:sz="8" w:space="0"/>
              <w:right w:val="single" w:color="auto" w:sz="8" w:space="0"/>
            </w:tcBorders>
            <w:vAlign w:val="center"/>
          </w:tcPr>
          <w:p>
            <w:pPr>
              <w:widowControl/>
              <w:jc w:val="lef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5.0676</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lang w:eastAsia="zh-CN"/>
        </w:rPr>
        <w:t>湘潭县民政局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3408"/>
        <w:gridCol w:w="1665"/>
        <w:gridCol w:w="1590"/>
        <w:gridCol w:w="1590"/>
        <w:gridCol w:w="1575"/>
        <w:gridCol w:w="1710"/>
        <w:gridCol w:w="178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528"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1665"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159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4875"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1782"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408"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1665" w:type="dxa"/>
            <w:vMerge w:val="continue"/>
            <w:vAlign w:val="center"/>
          </w:tcPr>
          <w:p>
            <w:pPr>
              <w:widowControl/>
              <w:jc w:val="left"/>
              <w:rPr>
                <w:rFonts w:ascii="Times New Roman" w:hAnsi="Times New Roman" w:eastAsia="仿宋_GB2312" w:cs="Times New Roman"/>
                <w:b/>
                <w:bCs/>
                <w:kern w:val="0"/>
              </w:rPr>
            </w:pPr>
          </w:p>
        </w:tc>
        <w:tc>
          <w:tcPr>
            <w:tcW w:w="1590" w:type="dxa"/>
            <w:vMerge w:val="continue"/>
            <w:vAlign w:val="center"/>
          </w:tcPr>
          <w:p>
            <w:pPr>
              <w:widowControl/>
              <w:jc w:val="left"/>
              <w:rPr>
                <w:rFonts w:ascii="Times New Roman" w:hAnsi="Times New Roman" w:eastAsia="仿宋_GB2312" w:cs="Times New Roman"/>
                <w:b/>
                <w:bCs/>
                <w:kern w:val="0"/>
              </w:rPr>
            </w:pPr>
          </w:p>
        </w:tc>
        <w:tc>
          <w:tcPr>
            <w:tcW w:w="159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1575"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171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1782"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3408" w:type="dxa"/>
            <w:vMerge w:val="continue"/>
            <w:vAlign w:val="center"/>
          </w:tcPr>
          <w:p>
            <w:pPr>
              <w:widowControl/>
              <w:jc w:val="left"/>
              <w:rPr>
                <w:rFonts w:ascii="Times New Roman" w:hAnsi="Times New Roman" w:eastAsia="仿宋_GB2312" w:cs="Times New Roman"/>
                <w:kern w:val="0"/>
              </w:rPr>
            </w:pPr>
          </w:p>
        </w:tc>
        <w:tc>
          <w:tcPr>
            <w:tcW w:w="1665" w:type="dxa"/>
            <w:vMerge w:val="continue"/>
            <w:vAlign w:val="center"/>
          </w:tcPr>
          <w:p>
            <w:pPr>
              <w:widowControl/>
              <w:jc w:val="left"/>
              <w:rPr>
                <w:rFonts w:ascii="Times New Roman" w:hAnsi="Times New Roman" w:eastAsia="仿宋_GB2312" w:cs="Times New Roman"/>
                <w:kern w:val="0"/>
              </w:rPr>
            </w:pPr>
          </w:p>
        </w:tc>
        <w:tc>
          <w:tcPr>
            <w:tcW w:w="1590" w:type="dxa"/>
            <w:vMerge w:val="continue"/>
            <w:vAlign w:val="center"/>
          </w:tcPr>
          <w:p>
            <w:pPr>
              <w:widowControl/>
              <w:jc w:val="left"/>
              <w:rPr>
                <w:rFonts w:ascii="Times New Roman" w:hAnsi="Times New Roman" w:eastAsia="仿宋_GB2312" w:cs="Times New Roman"/>
                <w:kern w:val="0"/>
              </w:rPr>
            </w:pPr>
          </w:p>
        </w:tc>
        <w:tc>
          <w:tcPr>
            <w:tcW w:w="1590" w:type="dxa"/>
            <w:vMerge w:val="continue"/>
            <w:vAlign w:val="center"/>
          </w:tcPr>
          <w:p>
            <w:pPr>
              <w:widowControl/>
              <w:jc w:val="left"/>
              <w:rPr>
                <w:rFonts w:ascii="Times New Roman" w:hAnsi="Times New Roman" w:eastAsia="仿宋_GB2312" w:cs="Times New Roman"/>
                <w:kern w:val="0"/>
              </w:rPr>
            </w:pPr>
          </w:p>
        </w:tc>
        <w:tc>
          <w:tcPr>
            <w:tcW w:w="1575" w:type="dxa"/>
            <w:vMerge w:val="continue"/>
            <w:vAlign w:val="center"/>
          </w:tcPr>
          <w:p>
            <w:pPr>
              <w:widowControl/>
              <w:jc w:val="left"/>
              <w:rPr>
                <w:rFonts w:ascii="Times New Roman" w:hAnsi="Times New Roman" w:eastAsia="仿宋_GB2312" w:cs="Times New Roman"/>
                <w:kern w:val="0"/>
              </w:rPr>
            </w:pPr>
          </w:p>
        </w:tc>
        <w:tc>
          <w:tcPr>
            <w:tcW w:w="1710" w:type="dxa"/>
            <w:vMerge w:val="continue"/>
            <w:vAlign w:val="center"/>
          </w:tcPr>
          <w:p>
            <w:pPr>
              <w:widowControl/>
              <w:jc w:val="left"/>
              <w:rPr>
                <w:rFonts w:ascii="Times New Roman" w:hAnsi="Times New Roman" w:eastAsia="仿宋_GB2312" w:cs="Times New Roman"/>
                <w:kern w:val="0"/>
              </w:rPr>
            </w:pPr>
          </w:p>
        </w:tc>
        <w:tc>
          <w:tcPr>
            <w:tcW w:w="1782"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3408" w:type="dxa"/>
            <w:vMerge w:val="continue"/>
            <w:vAlign w:val="center"/>
          </w:tcPr>
          <w:p>
            <w:pPr>
              <w:widowControl/>
              <w:jc w:val="left"/>
              <w:rPr>
                <w:rFonts w:ascii="Times New Roman" w:hAnsi="Times New Roman" w:eastAsia="仿宋_GB2312" w:cs="Times New Roman"/>
                <w:kern w:val="0"/>
              </w:rPr>
            </w:pPr>
          </w:p>
        </w:tc>
        <w:tc>
          <w:tcPr>
            <w:tcW w:w="1665" w:type="dxa"/>
            <w:vMerge w:val="continue"/>
            <w:vAlign w:val="center"/>
          </w:tcPr>
          <w:p>
            <w:pPr>
              <w:widowControl/>
              <w:jc w:val="left"/>
              <w:rPr>
                <w:rFonts w:ascii="Times New Roman" w:hAnsi="Times New Roman" w:eastAsia="仿宋_GB2312" w:cs="Times New Roman"/>
                <w:kern w:val="0"/>
              </w:rPr>
            </w:pPr>
          </w:p>
        </w:tc>
        <w:tc>
          <w:tcPr>
            <w:tcW w:w="1590" w:type="dxa"/>
            <w:vMerge w:val="continue"/>
            <w:vAlign w:val="center"/>
          </w:tcPr>
          <w:p>
            <w:pPr>
              <w:widowControl/>
              <w:jc w:val="left"/>
              <w:rPr>
                <w:rFonts w:ascii="Times New Roman" w:hAnsi="Times New Roman" w:eastAsia="仿宋_GB2312" w:cs="Times New Roman"/>
                <w:kern w:val="0"/>
              </w:rPr>
            </w:pPr>
          </w:p>
        </w:tc>
        <w:tc>
          <w:tcPr>
            <w:tcW w:w="1590" w:type="dxa"/>
            <w:vMerge w:val="continue"/>
            <w:vAlign w:val="center"/>
          </w:tcPr>
          <w:p>
            <w:pPr>
              <w:widowControl/>
              <w:jc w:val="left"/>
              <w:rPr>
                <w:rFonts w:ascii="Times New Roman" w:hAnsi="Times New Roman" w:eastAsia="仿宋_GB2312" w:cs="Times New Roman"/>
                <w:kern w:val="0"/>
              </w:rPr>
            </w:pPr>
          </w:p>
        </w:tc>
        <w:tc>
          <w:tcPr>
            <w:tcW w:w="1575" w:type="dxa"/>
            <w:vMerge w:val="continue"/>
            <w:vAlign w:val="center"/>
          </w:tcPr>
          <w:p>
            <w:pPr>
              <w:widowControl/>
              <w:jc w:val="left"/>
              <w:rPr>
                <w:rFonts w:ascii="Times New Roman" w:hAnsi="Times New Roman" w:eastAsia="仿宋_GB2312" w:cs="Times New Roman"/>
                <w:kern w:val="0"/>
              </w:rPr>
            </w:pPr>
          </w:p>
        </w:tc>
        <w:tc>
          <w:tcPr>
            <w:tcW w:w="1710" w:type="dxa"/>
            <w:vMerge w:val="continue"/>
            <w:vAlign w:val="center"/>
          </w:tcPr>
          <w:p>
            <w:pPr>
              <w:widowControl/>
              <w:jc w:val="left"/>
              <w:rPr>
                <w:rFonts w:ascii="Times New Roman" w:hAnsi="Times New Roman" w:eastAsia="仿宋_GB2312" w:cs="Times New Roman"/>
                <w:kern w:val="0"/>
              </w:rPr>
            </w:pPr>
          </w:p>
        </w:tc>
        <w:tc>
          <w:tcPr>
            <w:tcW w:w="1782"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528"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1665"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59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59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575"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71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782"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528"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665"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9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1162.1447　</w:t>
            </w:r>
          </w:p>
        </w:tc>
        <w:tc>
          <w:tcPr>
            <w:tcW w:w="159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75"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1162.1447　</w:t>
            </w:r>
          </w:p>
        </w:tc>
        <w:tc>
          <w:tcPr>
            <w:tcW w:w="1782"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w:t>
            </w:r>
          </w:p>
        </w:tc>
        <w:tc>
          <w:tcPr>
            <w:tcW w:w="3408" w:type="dxa"/>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其他支出</w:t>
            </w:r>
          </w:p>
        </w:tc>
        <w:tc>
          <w:tcPr>
            <w:tcW w:w="166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90" w:type="dxa"/>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59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7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0" w:type="dxa"/>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782"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w:t>
            </w:r>
          </w:p>
        </w:tc>
        <w:tc>
          <w:tcPr>
            <w:tcW w:w="3408" w:type="dxa"/>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彩票公益金安排的支出</w:t>
            </w:r>
          </w:p>
        </w:tc>
        <w:tc>
          <w:tcPr>
            <w:tcW w:w="166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90" w:type="dxa"/>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59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7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0" w:type="dxa"/>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782"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2296002</w:t>
            </w:r>
          </w:p>
        </w:tc>
        <w:tc>
          <w:tcPr>
            <w:tcW w:w="3408" w:type="dxa"/>
            <w:vAlign w:val="center"/>
          </w:tcPr>
          <w:p>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用于社会福利的彩票公益金支出</w:t>
            </w:r>
          </w:p>
        </w:tc>
        <w:tc>
          <w:tcPr>
            <w:tcW w:w="166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90" w:type="dxa"/>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59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7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0" w:type="dxa"/>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1147.1447 </w:t>
            </w:r>
          </w:p>
        </w:tc>
        <w:tc>
          <w:tcPr>
            <w:tcW w:w="1782"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231</w:t>
            </w:r>
          </w:p>
        </w:tc>
        <w:tc>
          <w:tcPr>
            <w:tcW w:w="3408" w:type="dxa"/>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债务还本支出</w:t>
            </w:r>
          </w:p>
        </w:tc>
        <w:tc>
          <w:tcPr>
            <w:tcW w:w="166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90" w:type="dxa"/>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59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7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0" w:type="dxa"/>
            <w:vAlign w:val="bottom"/>
          </w:tcPr>
          <w:p>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782"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23104</w:t>
            </w:r>
          </w:p>
        </w:tc>
        <w:tc>
          <w:tcPr>
            <w:tcW w:w="3408" w:type="dxa"/>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地方政府专项债务还本支出</w:t>
            </w:r>
          </w:p>
        </w:tc>
        <w:tc>
          <w:tcPr>
            <w:tcW w:w="166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90" w:type="dxa"/>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59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7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0" w:type="dxa"/>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782"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2310499</w:t>
            </w:r>
          </w:p>
        </w:tc>
        <w:tc>
          <w:tcPr>
            <w:tcW w:w="3408" w:type="dxa"/>
            <w:vAlign w:val="center"/>
          </w:tcPr>
          <w:p>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其他政府性基金债务还本支出</w:t>
            </w:r>
          </w:p>
        </w:tc>
        <w:tc>
          <w:tcPr>
            <w:tcW w:w="166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90" w:type="dxa"/>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59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7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0" w:type="dxa"/>
            <w:vAlign w:val="bottom"/>
          </w:tcPr>
          <w:p>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15.0000 </w:t>
            </w:r>
          </w:p>
        </w:tc>
        <w:tc>
          <w:tcPr>
            <w:tcW w:w="1782"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若本单位无政府性基金收支</w:t>
      </w:r>
      <w:r>
        <w:rPr>
          <w:rFonts w:ascii="Times New Roman" w:hAnsi="Times New Roman" w:eastAsia="仿宋_GB2312" w:cs="Times New Roman"/>
          <w:kern w:val="0"/>
        </w:rPr>
        <w:t>,</w:t>
      </w:r>
      <w:r>
        <w:rPr>
          <w:rFonts w:hint="eastAsia" w:ascii="Times New Roman" w:hAnsi="Times New Roman" w:eastAsia="仿宋_GB2312" w:cs="仿宋_GB2312"/>
          <w:kern w:val="0"/>
        </w:rPr>
        <w:t>请说明：</w:t>
      </w:r>
      <w:r>
        <w:rPr>
          <w:rFonts w:ascii="Times New Roman" w:hAnsi="Times New Roman" w:eastAsia="仿宋_GB2312" w:cs="Times New Roman"/>
          <w:kern w:val="0"/>
        </w:rPr>
        <w:t>XX</w:t>
      </w:r>
      <w:r>
        <w:rPr>
          <w:rFonts w:hint="eastAsia" w:ascii="Times New Roman" w:hAnsi="Times New Roman" w:eastAsia="仿宋_GB2312" w:cs="仿宋_GB2312"/>
          <w:kern w:val="0"/>
        </w:rPr>
        <w:t>单位没有政府性基金收入，也没有使用政府性基金安排的支出，故本表无数据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pPr>
        <w:widowControl/>
        <w:jc w:val="left"/>
        <w:rPr>
          <w:rFonts w:ascii="黑体" w:hAnsi="黑体" w:eastAsia="黑体" w:cs="Times New Roman"/>
        </w:rPr>
      </w:pPr>
      <w:r>
        <w:rPr>
          <w:rFonts w:ascii="黑体" w:hAnsi="黑体" w:eastAsia="黑体" w:cs="Times New Roman"/>
        </w:rPr>
        <w:br w:type="page"/>
      </w:r>
    </w:p>
    <w:tbl>
      <w:tblPr>
        <w:tblStyle w:val="6"/>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Times New Roman" w:hAnsi="Times New Roman" w:eastAsia="仿宋_GB2312" w:cs="Times New Roman"/>
                <w:color w:val="000000"/>
                <w:kern w:val="0"/>
                <w:lang w:eastAsia="zh-CN"/>
              </w:rPr>
              <w:t>湘潭县民政局</w:t>
            </w:r>
            <w:r>
              <w:rPr>
                <w:rFonts w:ascii="Times New Roman" w:hAnsi="Times New Roman" w:eastAsia="仿宋_GB2312" w:cs="Times New Roman"/>
                <w:color w:val="000000"/>
                <w:kern w:val="0"/>
              </w:rPr>
              <w:t xml:space="preserve">    </w:t>
            </w: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c>
          <w:tcPr>
            <w:tcW w:w="3215" w:type="dxa"/>
            <w:gridSpan w:val="2"/>
            <w:tcBorders>
              <w:top w:val="nil"/>
              <w:left w:val="nil"/>
              <w:bottom w:val="single" w:color="auto" w:sz="4" w:space="0"/>
              <w:right w:val="single" w:color="auto" w:sz="4" w:space="0"/>
            </w:tcBorders>
            <w:vAlign w:val="center"/>
          </w:tcPr>
          <w:p>
            <w:pPr>
              <w:widowControl/>
              <w:jc w:val="left"/>
              <w:rPr>
                <w:rFonts w:hint="eastAsia" w:ascii="宋体" w:eastAsia="宋体" w:cs="Times New Roman"/>
                <w:kern w:val="0"/>
                <w:sz w:val="20"/>
                <w:szCs w:val="20"/>
                <w:lang w:val="en-US" w:eastAsia="zh-CN"/>
              </w:rPr>
            </w:pPr>
            <w:r>
              <w:rPr>
                <w:rFonts w:hint="eastAsia" w:ascii="宋体" w:hAnsi="宋体" w:cs="宋体"/>
                <w:kern w:val="0"/>
                <w:sz w:val="20"/>
                <w:szCs w:val="20"/>
              </w:rPr>
              <w:t>　</w:t>
            </w:r>
            <w:r>
              <w:rPr>
                <w:rFonts w:hint="eastAsia" w:ascii="宋体" w:hAnsi="宋体" w:cs="宋体"/>
                <w:kern w:val="0"/>
                <w:sz w:val="20"/>
                <w:szCs w:val="20"/>
                <w:lang w:val="en-US" w:eastAsia="zh-CN"/>
              </w:rPr>
              <w:t>0</w:t>
            </w:r>
          </w:p>
        </w:tc>
        <w:tc>
          <w:tcPr>
            <w:tcW w:w="2551" w:type="dxa"/>
            <w:gridSpan w:val="2"/>
            <w:tcBorders>
              <w:top w:val="nil"/>
              <w:left w:val="nil"/>
              <w:bottom w:val="single" w:color="auto" w:sz="4" w:space="0"/>
              <w:right w:val="single" w:color="auto" w:sz="4" w:space="0"/>
            </w:tcBorders>
            <w:vAlign w:val="center"/>
          </w:tcPr>
          <w:p>
            <w:pPr>
              <w:widowControl/>
              <w:jc w:val="left"/>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c>
          <w:tcPr>
            <w:tcW w:w="2977" w:type="dxa"/>
            <w:gridSpan w:val="2"/>
            <w:tcBorders>
              <w:top w:val="nil"/>
              <w:left w:val="nil"/>
              <w:bottom w:val="single" w:color="auto" w:sz="4" w:space="0"/>
              <w:right w:val="single" w:color="auto" w:sz="4" w:space="0"/>
            </w:tcBorders>
            <w:vAlign w:val="center"/>
          </w:tcPr>
          <w:p>
            <w:pPr>
              <w:widowControl/>
              <w:jc w:val="left"/>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c>
          <w:tcPr>
            <w:tcW w:w="3827" w:type="dxa"/>
            <w:tcBorders>
              <w:top w:val="nil"/>
              <w:left w:val="nil"/>
              <w:bottom w:val="single" w:color="auto" w:sz="4" w:space="0"/>
              <w:right w:val="single" w:color="auto" w:sz="4" w:space="0"/>
            </w:tcBorders>
            <w:vAlign w:val="center"/>
          </w:tcPr>
          <w:p>
            <w:pPr>
              <w:widowControl/>
              <w:jc w:val="left"/>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ascii="宋体" w:hAnsi="宋体" w:eastAsia="宋体" w:cs="Times New Roman"/>
          <w:sz w:val="72"/>
          <w:szCs w:val="72"/>
        </w:rPr>
      </w:pPr>
    </w:p>
    <w:p>
      <w:pPr>
        <w:pStyle w:val="11"/>
        <w:ind w:firstLine="3960" w:firstLineChars="550"/>
        <w:jc w:val="both"/>
        <w:rPr>
          <w:rFonts w:ascii="宋体" w:hAnsi="宋体" w:eastAsia="宋体" w:cs="Times New Roman"/>
          <w:sz w:val="72"/>
          <w:szCs w:val="72"/>
        </w:rPr>
      </w:pPr>
      <w:r>
        <w:rPr>
          <w:rFonts w:hint="eastAsia" w:ascii="宋体" w:hAnsi="宋体" w:eastAsia="宋体" w:cs="宋体"/>
          <w:sz w:val="72"/>
          <w:szCs w:val="72"/>
        </w:rPr>
        <w:t>第三部分</w:t>
      </w:r>
    </w:p>
    <w:p>
      <w:pPr>
        <w:pStyle w:val="11"/>
        <w:jc w:val="both"/>
        <w:rPr>
          <w:rFonts w:ascii="宋体" w:hAnsi="宋体" w:eastAsia="宋体" w:cs="Times New Roman"/>
          <w:sz w:val="72"/>
          <w:szCs w:val="72"/>
        </w:rPr>
      </w:pPr>
    </w:p>
    <w:p>
      <w:pPr>
        <w:pStyle w:val="11"/>
        <w:ind w:firstLine="1440" w:firstLineChars="200"/>
        <w:jc w:val="both"/>
        <w:rPr>
          <w:rFonts w:ascii="宋体" w:hAnsi="宋体" w:eastAsia="宋体" w:cs="Times New Roman"/>
          <w:sz w:val="72"/>
          <w:szCs w:val="72"/>
        </w:rPr>
      </w:pPr>
      <w:r>
        <w:rPr>
          <w:rFonts w:ascii="宋体" w:hAnsi="宋体" w:eastAsia="宋体" w:cs="宋体"/>
          <w:sz w:val="72"/>
          <w:szCs w:val="72"/>
        </w:rPr>
        <w:t>2021</w:t>
      </w:r>
      <w:r>
        <w:rPr>
          <w:rFonts w:hint="eastAsia" w:ascii="宋体" w:hAnsi="宋体" w:eastAsia="宋体" w:cs="宋体"/>
          <w:sz w:val="72"/>
          <w:szCs w:val="72"/>
        </w:rPr>
        <w:t>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1"/>
        <w:rPr>
          <w:rFonts w:hAnsi="黑体" w:cs="Times New Roman"/>
          <w:b/>
          <w:bCs/>
          <w:sz w:val="32"/>
          <w:szCs w:val="32"/>
        </w:rPr>
      </w:pPr>
      <w:r>
        <w:rPr>
          <w:rFonts w:hint="eastAsia" w:hAnsi="黑体"/>
          <w:b/>
          <w:bCs/>
          <w:sz w:val="32"/>
          <w:szCs w:val="32"/>
        </w:rPr>
        <w:t>一、收入支出决算总体情况说明</w:t>
      </w:r>
    </w:p>
    <w:p>
      <w:pPr>
        <w:pStyle w:val="11"/>
        <w:ind w:firstLine="640" w:firstLineChars="200"/>
        <w:rPr>
          <w:rFonts w:hint="eastAsia" w:ascii="宋体" w:hAnsi="宋体" w:eastAsia="宋体" w:cs="宋体"/>
          <w:sz w:val="32"/>
          <w:szCs w:val="32"/>
        </w:rPr>
      </w:pPr>
      <w:r>
        <w:rPr>
          <w:rFonts w:ascii="宋体" w:hAnsi="宋体" w:eastAsia="宋体" w:cs="宋体"/>
          <w:sz w:val="32"/>
          <w:szCs w:val="32"/>
        </w:rPr>
        <w:t>2021</w:t>
      </w:r>
      <w:r>
        <w:rPr>
          <w:rFonts w:hint="eastAsia" w:ascii="宋体" w:hAnsi="宋体" w:eastAsia="宋体" w:cs="宋体"/>
          <w:sz w:val="32"/>
          <w:szCs w:val="32"/>
        </w:rPr>
        <w:t>年度收、支总计21586.4228万元。与上年相比，增加1766.7428万元，增长</w:t>
      </w:r>
      <w:r>
        <w:rPr>
          <w:rFonts w:hint="eastAsia" w:ascii="宋体" w:hAnsi="宋体" w:eastAsia="宋体" w:cs="宋体"/>
          <w:sz w:val="32"/>
          <w:szCs w:val="32"/>
          <w:lang w:val="en-US" w:eastAsia="zh-CN"/>
        </w:rPr>
        <w:t>8.91</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val="en-US" w:eastAsia="zh-CN"/>
        </w:rPr>
        <w:t>2021年度</w:t>
      </w:r>
      <w:r>
        <w:rPr>
          <w:rFonts w:hint="eastAsia" w:ascii="宋体" w:hAnsi="宋体" w:eastAsia="宋体" w:cs="宋体"/>
          <w:sz w:val="32"/>
          <w:szCs w:val="32"/>
          <w:lang w:eastAsia="zh-CN"/>
        </w:rPr>
        <w:t>存在年初结转和结余2472.3436万元。</w:t>
      </w:r>
    </w:p>
    <w:p>
      <w:pPr>
        <w:pStyle w:val="11"/>
        <w:rPr>
          <w:rFonts w:hAnsi="黑体" w:cs="Times New Roman"/>
          <w:b/>
          <w:bCs/>
          <w:sz w:val="32"/>
          <w:szCs w:val="32"/>
        </w:rPr>
      </w:pPr>
      <w:r>
        <w:rPr>
          <w:rFonts w:hint="eastAsia" w:hAnsi="黑体"/>
          <w:b/>
          <w:bCs/>
          <w:sz w:val="32"/>
          <w:szCs w:val="32"/>
        </w:rPr>
        <w:t>二、收入决算情况说明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本年收入合计19114.0792万元，其中：财政拨款收入18014.7196万元，占</w:t>
      </w:r>
      <w:r>
        <w:rPr>
          <w:rFonts w:hint="eastAsia" w:ascii="宋体" w:hAnsi="宋体" w:eastAsia="宋体" w:cs="宋体"/>
          <w:sz w:val="32"/>
          <w:szCs w:val="32"/>
          <w:lang w:val="en-US" w:eastAsia="zh-CN"/>
        </w:rPr>
        <w:t>94.25</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；其他收入1099.3596万元，占</w:t>
      </w:r>
      <w:r>
        <w:rPr>
          <w:rFonts w:hint="eastAsia" w:ascii="宋体" w:hAnsi="宋体" w:eastAsia="宋体" w:cs="宋体"/>
          <w:sz w:val="32"/>
          <w:szCs w:val="32"/>
          <w:lang w:val="en-US" w:eastAsia="zh-CN"/>
        </w:rPr>
        <w:t>5.75</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三、支出决算情况说明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本年支出合计19114.0792万元，其中：基本支出1206.7041万元，占</w:t>
      </w:r>
      <w:r>
        <w:rPr>
          <w:rFonts w:hint="eastAsia" w:ascii="宋体" w:hAnsi="宋体" w:eastAsia="宋体" w:cs="宋体"/>
          <w:sz w:val="32"/>
          <w:szCs w:val="32"/>
          <w:lang w:val="en-US" w:eastAsia="zh-CN"/>
        </w:rPr>
        <w:t>6.31</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17907.3751</w:t>
      </w:r>
      <w:r>
        <w:rPr>
          <w:rFonts w:hint="eastAsia" w:ascii="宋体" w:hAnsi="宋体" w:eastAsia="宋体" w:cs="宋体"/>
          <w:sz w:val="32"/>
          <w:szCs w:val="32"/>
        </w:rPr>
        <w:t>万元，占</w:t>
      </w:r>
      <w:r>
        <w:rPr>
          <w:rFonts w:hint="eastAsia" w:ascii="宋体" w:hAnsi="宋体" w:eastAsia="宋体" w:cs="宋体"/>
          <w:sz w:val="32"/>
          <w:szCs w:val="32"/>
          <w:lang w:val="en-US" w:eastAsia="zh-CN"/>
        </w:rPr>
        <w:t>93.69</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四、财政拨款收入支出决算总体情况说明</w:t>
      </w:r>
    </w:p>
    <w:p>
      <w:pPr>
        <w:pStyle w:val="11"/>
        <w:rPr>
          <w:rFonts w:hint="eastAsia" w:ascii="宋体" w:hAnsi="宋体" w:eastAsia="仿宋" w:cs="Times New Roman"/>
          <w:sz w:val="32"/>
          <w:szCs w:val="32"/>
          <w:lang w:eastAsia="zh-CN"/>
        </w:rPr>
      </w:pPr>
      <w:r>
        <w:rPr>
          <w:rFonts w:ascii="宋体" w:hAnsi="宋体" w:eastAsia="宋体" w:cs="宋体"/>
          <w:sz w:val="32"/>
          <w:szCs w:val="32"/>
        </w:rPr>
        <w:t xml:space="preserve">    2021</w:t>
      </w:r>
      <w:r>
        <w:rPr>
          <w:rFonts w:hint="eastAsia" w:ascii="宋体" w:hAnsi="宋体" w:eastAsia="宋体" w:cs="宋体"/>
          <w:sz w:val="32"/>
          <w:szCs w:val="32"/>
        </w:rPr>
        <w:t>年度财政拨款收、支总计18014.7196万元，与上年相比，增加3990.6496万元</w:t>
      </w:r>
      <w:r>
        <w:rPr>
          <w:rFonts w:ascii="宋体" w:hAnsi="宋体" w:eastAsia="宋体" w:cs="宋体"/>
          <w:sz w:val="32"/>
          <w:szCs w:val="32"/>
        </w:rPr>
        <w:t>,</w:t>
      </w:r>
      <w:r>
        <w:rPr>
          <w:rFonts w:hint="eastAsia" w:ascii="宋体" w:hAnsi="宋体" w:eastAsia="宋体" w:cs="宋体"/>
          <w:sz w:val="32"/>
          <w:szCs w:val="32"/>
        </w:rPr>
        <w:t>增长</w:t>
      </w:r>
      <w:r>
        <w:rPr>
          <w:rFonts w:hint="eastAsia" w:ascii="宋体" w:hAnsi="宋体" w:eastAsia="宋体" w:cs="宋体"/>
          <w:sz w:val="32"/>
          <w:szCs w:val="32"/>
          <w:lang w:val="en-US" w:eastAsia="zh-CN"/>
        </w:rPr>
        <w:t>28.46</w:t>
      </w:r>
      <w:r>
        <w:rPr>
          <w:rFonts w:ascii="宋体" w:hAnsi="宋体" w:eastAsia="宋体" w:cs="宋体"/>
          <w:sz w:val="32"/>
          <w:szCs w:val="32"/>
        </w:rPr>
        <w:t>%</w:t>
      </w:r>
      <w:r>
        <w:rPr>
          <w:rFonts w:hint="eastAsia" w:ascii="宋体" w:hAnsi="宋体" w:eastAsia="宋体" w:cs="宋体"/>
          <w:sz w:val="32"/>
          <w:szCs w:val="32"/>
        </w:rPr>
        <w:t>，主要是因为一般公共预算财政拨款</w:t>
      </w:r>
      <w:r>
        <w:rPr>
          <w:rFonts w:hint="eastAsia" w:ascii="宋体" w:hAnsi="宋体" w:eastAsia="宋体" w:cs="宋体"/>
          <w:sz w:val="32"/>
          <w:szCs w:val="32"/>
          <w:lang w:eastAsia="zh-CN"/>
        </w:rPr>
        <w:t>收入增加</w:t>
      </w:r>
      <w:r>
        <w:rPr>
          <w:rFonts w:hint="eastAsia" w:ascii="宋体" w:hAnsi="宋体" w:eastAsia="宋体" w:cs="宋体"/>
          <w:sz w:val="32"/>
          <w:szCs w:val="32"/>
        </w:rPr>
        <w:t>3660.5649</w:t>
      </w:r>
      <w:r>
        <w:rPr>
          <w:rFonts w:hint="eastAsia" w:ascii="宋体" w:hAnsi="宋体" w:eastAsia="宋体" w:cs="宋体"/>
          <w:sz w:val="32"/>
          <w:szCs w:val="32"/>
          <w:lang w:eastAsia="zh-CN"/>
        </w:rPr>
        <w:t>万元，其中最低生活保障增加5519.7863万元，特困人员救助供养减少2191.8152万元。</w:t>
      </w:r>
    </w:p>
    <w:p>
      <w:pPr>
        <w:pStyle w:val="11"/>
        <w:rPr>
          <w:rFonts w:hAnsi="黑体" w:cs="Times New Roman"/>
          <w:b/>
          <w:bCs/>
          <w:sz w:val="32"/>
          <w:szCs w:val="32"/>
        </w:rPr>
      </w:pPr>
      <w:r>
        <w:rPr>
          <w:rFonts w:hint="eastAsia" w:hAnsi="黑体"/>
          <w:b/>
          <w:bCs/>
          <w:sz w:val="32"/>
          <w:szCs w:val="32"/>
        </w:rPr>
        <w:t>五、一般公共预算财政拨款支出决算情况说明</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pPr>
        <w:pStyle w:val="11"/>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年度财政拨款支出16852.5749万元，占本年支出合计的</w:t>
      </w:r>
      <w:r>
        <w:rPr>
          <w:rFonts w:hint="eastAsia" w:ascii="宋体" w:hAnsi="宋体" w:eastAsia="宋体" w:cs="宋体"/>
          <w:sz w:val="32"/>
          <w:szCs w:val="32"/>
          <w:lang w:val="en-US" w:eastAsia="zh-CN"/>
        </w:rPr>
        <w:t>88.17</w:t>
      </w:r>
      <w:r>
        <w:rPr>
          <w:rFonts w:ascii="宋体" w:hAnsi="宋体" w:eastAsia="宋体" w:cs="宋体"/>
          <w:sz w:val="32"/>
          <w:szCs w:val="32"/>
        </w:rPr>
        <w:t>%</w:t>
      </w:r>
      <w:r>
        <w:rPr>
          <w:rFonts w:hint="eastAsia" w:ascii="宋体" w:hAnsi="宋体" w:eastAsia="宋体" w:cs="宋体"/>
          <w:sz w:val="32"/>
          <w:szCs w:val="32"/>
        </w:rPr>
        <w:t>，与上年相比，财政拨款支出增加3660.5649万元，增长</w:t>
      </w:r>
      <w:r>
        <w:rPr>
          <w:rFonts w:hint="eastAsia" w:ascii="宋体" w:hAnsi="宋体" w:eastAsia="宋体" w:cs="宋体"/>
          <w:sz w:val="32"/>
          <w:szCs w:val="32"/>
          <w:lang w:val="en-US" w:eastAsia="zh-CN"/>
        </w:rPr>
        <w:t>27.61</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最低生活保障增加5519.7863万元，特困人员救助供养减少2191.8152万元。</w:t>
      </w:r>
    </w:p>
    <w:p>
      <w:pPr>
        <w:pStyle w:val="11"/>
        <w:ind w:firstLine="480" w:firstLineChars="1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年度财政拨款支出16852.5749万元，主要用于以下方面：社会保障和就业（类）支出16834.5749万元，占</w:t>
      </w:r>
      <w:r>
        <w:rPr>
          <w:rFonts w:hint="eastAsia" w:ascii="宋体" w:hAnsi="宋体" w:eastAsia="宋体" w:cs="宋体"/>
          <w:sz w:val="32"/>
          <w:szCs w:val="32"/>
          <w:lang w:val="en-US" w:eastAsia="zh-CN"/>
        </w:rPr>
        <w:t>99.89</w:t>
      </w:r>
      <w:r>
        <w:rPr>
          <w:rFonts w:ascii="宋体" w:hAnsi="宋体" w:eastAsia="宋体" w:cs="宋体"/>
          <w:sz w:val="32"/>
          <w:szCs w:val="32"/>
        </w:rPr>
        <w:t>%</w:t>
      </w:r>
      <w:r>
        <w:rPr>
          <w:rFonts w:hint="eastAsia" w:ascii="宋体" w:hAnsi="宋体" w:eastAsia="宋体" w:cs="宋体"/>
          <w:sz w:val="32"/>
          <w:szCs w:val="32"/>
        </w:rPr>
        <w:t>；农林水（类）支出</w:t>
      </w:r>
      <w:r>
        <w:rPr>
          <w:rFonts w:hint="eastAsia" w:ascii="宋体" w:hAnsi="宋体" w:eastAsia="宋体" w:cs="宋体"/>
          <w:sz w:val="32"/>
          <w:szCs w:val="32"/>
          <w:lang w:val="en-US" w:eastAsia="zh-CN"/>
        </w:rPr>
        <w:t>18</w:t>
      </w:r>
      <w:r>
        <w:rPr>
          <w:rFonts w:hint="eastAsia" w:ascii="宋体" w:hAnsi="宋体" w:eastAsia="宋体" w:cs="宋体"/>
          <w:sz w:val="32"/>
          <w:szCs w:val="32"/>
        </w:rPr>
        <w:t>万元，占</w:t>
      </w:r>
      <w:r>
        <w:rPr>
          <w:rFonts w:hint="eastAsia" w:ascii="宋体" w:hAnsi="宋体" w:eastAsia="宋体" w:cs="宋体"/>
          <w:sz w:val="32"/>
          <w:szCs w:val="32"/>
          <w:lang w:val="en-US" w:eastAsia="zh-CN"/>
        </w:rPr>
        <w:t>0.11</w:t>
      </w:r>
      <w:r>
        <w:rPr>
          <w:rFonts w:ascii="宋体" w:hAnsi="宋体" w:eastAsia="宋体" w:cs="宋体"/>
          <w:sz w:val="32"/>
          <w:szCs w:val="32"/>
        </w:rPr>
        <w:t>%</w:t>
      </w:r>
      <w:r>
        <w:rPr>
          <w:rFonts w:hint="eastAsia" w:ascii="宋体" w:hAnsi="宋体" w:eastAsia="宋体" w:cs="宋体"/>
          <w:sz w:val="32"/>
          <w:szCs w:val="32"/>
          <w:lang w:val="en-US" w:eastAsia="zh-CN"/>
        </w:rPr>
        <w:t>。</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pPr>
        <w:pStyle w:val="11"/>
        <w:ind w:firstLine="800" w:firstLineChars="25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年度财政拨款支出年初预算数为6978.7455万元，支出决算数为16852.5749万元，完成年初预算的</w:t>
      </w:r>
      <w:r>
        <w:rPr>
          <w:rFonts w:hint="eastAsia" w:ascii="宋体" w:hAnsi="宋体" w:eastAsia="宋体" w:cs="宋体"/>
          <w:sz w:val="32"/>
          <w:szCs w:val="32"/>
          <w:lang w:val="en-US" w:eastAsia="zh-CN"/>
        </w:rPr>
        <w:t>241.48</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民政管理事务</w:t>
      </w:r>
      <w:r>
        <w:rPr>
          <w:rFonts w:hint="eastAsia" w:ascii="宋体" w:hAnsi="宋体" w:eastAsia="宋体" w:cs="宋体"/>
          <w:sz w:val="32"/>
          <w:szCs w:val="32"/>
          <w:lang w:eastAsia="zh-CN"/>
        </w:rPr>
        <w:t>（款）</w:t>
      </w:r>
      <w:r>
        <w:rPr>
          <w:rFonts w:hint="eastAsia" w:ascii="宋体" w:hAnsi="宋体" w:eastAsia="宋体" w:cs="宋体"/>
          <w:sz w:val="32"/>
          <w:szCs w:val="32"/>
        </w:rPr>
        <w:t>行政运行</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年初预算为525.477万元，支出决算为691.9471万元，完成年初预算的</w:t>
      </w:r>
      <w:r>
        <w:rPr>
          <w:rFonts w:hint="eastAsia" w:ascii="宋体" w:hAnsi="宋体" w:eastAsia="宋体" w:cs="宋体"/>
          <w:sz w:val="32"/>
          <w:szCs w:val="32"/>
          <w:lang w:val="en-US" w:eastAsia="zh-CN"/>
        </w:rPr>
        <w:t>131.68</w:t>
      </w:r>
      <w:r>
        <w:rPr>
          <w:rFonts w:hint="eastAsia" w:ascii="宋体" w:hAnsi="宋体" w:eastAsia="宋体" w:cs="宋体"/>
          <w:sz w:val="32"/>
          <w:szCs w:val="32"/>
        </w:rPr>
        <w:t>%，决算数大于年初预算数的主要原因</w:t>
      </w:r>
      <w:r>
        <w:rPr>
          <w:rFonts w:hint="eastAsia" w:ascii="宋体" w:hAnsi="宋体" w:eastAsia="宋体" w:cs="宋体"/>
          <w:sz w:val="32"/>
          <w:szCs w:val="32"/>
          <w:lang w:eastAsia="zh-CN"/>
        </w:rPr>
        <w:t>有上年结余资金。</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2、社会保障和就业支出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民政管理事务</w:t>
      </w:r>
      <w:r>
        <w:rPr>
          <w:rFonts w:hint="eastAsia" w:ascii="宋体" w:hAnsi="宋体" w:eastAsia="宋体" w:cs="宋体"/>
          <w:sz w:val="32"/>
          <w:szCs w:val="32"/>
          <w:lang w:eastAsia="zh-CN"/>
        </w:rPr>
        <w:t>（款）</w:t>
      </w:r>
      <w:r>
        <w:rPr>
          <w:rFonts w:hint="eastAsia" w:ascii="宋体" w:hAnsi="宋体" w:eastAsia="宋体" w:cs="宋体"/>
          <w:sz w:val="32"/>
          <w:szCs w:val="32"/>
        </w:rPr>
        <w:t>一般行政管理事务（项）。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年初预算为8.9074万元，支出决算为8.9074万元，完成年初预算的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r>
        <w:rPr>
          <w:rFonts w:hint="eastAsia" w:ascii="宋体" w:hAnsi="宋体" w:eastAsia="宋体" w:cs="宋体"/>
          <w:sz w:val="32"/>
          <w:szCs w:val="32"/>
          <w:lang w:eastAsia="zh-CN"/>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抚恤</w:t>
      </w:r>
      <w:r>
        <w:rPr>
          <w:rFonts w:hint="eastAsia" w:ascii="宋体" w:hAnsi="宋体" w:eastAsia="宋体" w:cs="宋体"/>
          <w:sz w:val="32"/>
          <w:szCs w:val="32"/>
          <w:lang w:eastAsia="zh-CN"/>
        </w:rPr>
        <w:t>（款）</w:t>
      </w:r>
      <w:r>
        <w:rPr>
          <w:rFonts w:hint="eastAsia" w:ascii="宋体" w:hAnsi="宋体" w:eastAsia="宋体" w:cs="宋体"/>
          <w:sz w:val="32"/>
          <w:szCs w:val="32"/>
        </w:rPr>
        <w:t>死亡抚恤</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万元，支出决算为67.808</w:t>
      </w:r>
      <w:r>
        <w:rPr>
          <w:rFonts w:hint="eastAsia" w:ascii="宋体" w:hAnsi="宋体" w:eastAsia="宋体" w:cs="宋体"/>
          <w:sz w:val="32"/>
          <w:szCs w:val="32"/>
          <w:lang w:val="en-US" w:eastAsia="zh-CN"/>
        </w:rPr>
        <w:t>4</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上年结余资金。</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社会福利</w:t>
      </w:r>
      <w:r>
        <w:rPr>
          <w:rFonts w:hint="eastAsia" w:ascii="宋体" w:hAnsi="宋体" w:eastAsia="宋体" w:cs="宋体"/>
          <w:sz w:val="32"/>
          <w:szCs w:val="32"/>
          <w:lang w:eastAsia="zh-CN"/>
        </w:rPr>
        <w:t>（款）</w:t>
      </w:r>
      <w:r>
        <w:rPr>
          <w:rFonts w:hint="eastAsia" w:ascii="宋体" w:hAnsi="宋体" w:eastAsia="宋体" w:cs="宋体"/>
          <w:sz w:val="32"/>
          <w:szCs w:val="32"/>
        </w:rPr>
        <w:t>儿童福利</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年初预算为424.4373万元，支出决算为424.4373万元，完成年初预算的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r>
        <w:rPr>
          <w:rFonts w:hint="eastAsia" w:ascii="宋体" w:hAnsi="宋体" w:eastAsia="宋体" w:cs="宋体"/>
          <w:sz w:val="32"/>
          <w:szCs w:val="32"/>
          <w:lang w:eastAsia="zh-CN"/>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5</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社会福利</w:t>
      </w:r>
      <w:r>
        <w:rPr>
          <w:rFonts w:hint="eastAsia" w:ascii="宋体" w:hAnsi="宋体" w:eastAsia="宋体" w:cs="宋体"/>
          <w:sz w:val="32"/>
          <w:szCs w:val="32"/>
          <w:lang w:eastAsia="zh-CN"/>
        </w:rPr>
        <w:t>（款）</w:t>
      </w:r>
      <w:r>
        <w:rPr>
          <w:rFonts w:hint="eastAsia" w:ascii="宋体" w:hAnsi="宋体" w:eastAsia="宋体" w:cs="宋体"/>
          <w:sz w:val="32"/>
          <w:szCs w:val="32"/>
        </w:rPr>
        <w:t>老年福利</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年初预算为364.8423万元，支出决算为364.8423万元，完成年初预算的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r>
        <w:rPr>
          <w:rFonts w:hint="eastAsia" w:ascii="宋体" w:hAnsi="宋体" w:eastAsia="宋体" w:cs="宋体"/>
          <w:sz w:val="32"/>
          <w:szCs w:val="32"/>
          <w:lang w:eastAsia="zh-CN"/>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6</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社会福利</w:t>
      </w:r>
      <w:r>
        <w:rPr>
          <w:rFonts w:hint="eastAsia" w:ascii="宋体" w:hAnsi="宋体" w:eastAsia="宋体" w:cs="宋体"/>
          <w:sz w:val="32"/>
          <w:szCs w:val="32"/>
          <w:lang w:eastAsia="zh-CN"/>
        </w:rPr>
        <w:t>（款）</w:t>
      </w:r>
      <w:r>
        <w:rPr>
          <w:rFonts w:hint="eastAsia" w:ascii="宋体" w:hAnsi="宋体" w:eastAsia="宋体" w:cs="宋体"/>
          <w:sz w:val="32"/>
          <w:szCs w:val="32"/>
        </w:rPr>
        <w:t>殡葬</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年初预算为115.1795万元，支出决算为115.1795万元，完成年初预算的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r>
        <w:rPr>
          <w:rFonts w:hint="eastAsia" w:ascii="宋体" w:hAnsi="宋体" w:eastAsia="宋体" w:cs="宋体"/>
          <w:sz w:val="32"/>
          <w:szCs w:val="32"/>
          <w:lang w:val="en-US" w:eastAsia="zh-CN"/>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7</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社会福利</w:t>
      </w:r>
      <w:r>
        <w:rPr>
          <w:rFonts w:hint="eastAsia" w:ascii="宋体" w:hAnsi="宋体" w:eastAsia="宋体" w:cs="宋体"/>
          <w:sz w:val="32"/>
          <w:szCs w:val="32"/>
          <w:lang w:eastAsia="zh-CN"/>
        </w:rPr>
        <w:t>（款）</w:t>
      </w:r>
      <w:r>
        <w:rPr>
          <w:rFonts w:hint="eastAsia" w:ascii="宋体" w:hAnsi="宋体" w:eastAsia="宋体" w:cs="宋体"/>
          <w:sz w:val="32"/>
          <w:szCs w:val="32"/>
        </w:rPr>
        <w:t>养老服务</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年初预算为312.902万元，支出决算为485.4386万元，完成年初预算的</w:t>
      </w:r>
      <w:r>
        <w:rPr>
          <w:rFonts w:hint="eastAsia" w:ascii="宋体" w:hAnsi="宋体" w:eastAsia="宋体" w:cs="宋体"/>
          <w:sz w:val="32"/>
          <w:szCs w:val="32"/>
          <w:lang w:val="en-US" w:eastAsia="zh-CN"/>
        </w:rPr>
        <w:t>155.14</w:t>
      </w:r>
      <w:r>
        <w:rPr>
          <w:rFonts w:hint="eastAsia" w:ascii="宋体" w:hAnsi="宋体" w:eastAsia="宋体" w:cs="宋体"/>
          <w:sz w:val="32"/>
          <w:szCs w:val="32"/>
        </w:rPr>
        <w:t>%</w:t>
      </w:r>
      <w:r>
        <w:rPr>
          <w:rFonts w:hint="eastAsia" w:ascii="宋体" w:hAnsi="宋体" w:eastAsia="宋体" w:cs="宋体"/>
          <w:sz w:val="32"/>
          <w:szCs w:val="32"/>
          <w:lang w:val="en-US" w:eastAsia="zh-CN"/>
        </w:rPr>
        <w:t>,</w:t>
      </w:r>
      <w:r>
        <w:rPr>
          <w:rFonts w:hint="eastAsia" w:ascii="宋体" w:hAnsi="宋体" w:eastAsia="宋体" w:cs="宋体"/>
          <w:sz w:val="32"/>
          <w:szCs w:val="32"/>
        </w:rPr>
        <w:t>决算数大于年初预算数的主要原因是有年中追加预算。</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8</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社会福利</w:t>
      </w:r>
      <w:r>
        <w:rPr>
          <w:rFonts w:hint="eastAsia" w:ascii="宋体" w:hAnsi="宋体" w:eastAsia="宋体" w:cs="宋体"/>
          <w:sz w:val="32"/>
          <w:szCs w:val="32"/>
          <w:lang w:eastAsia="zh-CN"/>
        </w:rPr>
        <w:t>（款）</w:t>
      </w:r>
      <w:r>
        <w:rPr>
          <w:rFonts w:hint="eastAsia" w:ascii="宋体" w:hAnsi="宋体" w:eastAsia="宋体" w:cs="宋体"/>
          <w:sz w:val="32"/>
          <w:szCs w:val="32"/>
        </w:rPr>
        <w:t>其他社会福利支出</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万元，支出决算为7.2368万元，完成年初预算的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%，决算数大于年初预算数的主要原因</w:t>
      </w:r>
      <w:r>
        <w:rPr>
          <w:rFonts w:hint="eastAsia" w:ascii="宋体" w:hAnsi="宋体" w:eastAsia="宋体" w:cs="宋体"/>
          <w:sz w:val="32"/>
          <w:szCs w:val="32"/>
          <w:lang w:eastAsia="zh-CN"/>
        </w:rPr>
        <w:t>有上年结余资金。</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9</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残疾人事业</w:t>
      </w:r>
      <w:r>
        <w:rPr>
          <w:rFonts w:hint="eastAsia" w:ascii="宋体" w:hAnsi="宋体" w:eastAsia="宋体" w:cs="宋体"/>
          <w:sz w:val="32"/>
          <w:szCs w:val="32"/>
          <w:lang w:eastAsia="zh-CN"/>
        </w:rPr>
        <w:t>（款）</w:t>
      </w:r>
      <w:r>
        <w:rPr>
          <w:rFonts w:hint="eastAsia" w:ascii="宋体" w:hAnsi="宋体" w:eastAsia="宋体" w:cs="宋体"/>
          <w:sz w:val="32"/>
          <w:szCs w:val="32"/>
        </w:rPr>
        <w:t>残疾人生活补贴和护理补贴</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年初预算为567万元，支出决算为1769.6878万元，完成年初预算的</w:t>
      </w:r>
      <w:r>
        <w:rPr>
          <w:rFonts w:hint="eastAsia" w:ascii="宋体" w:hAnsi="宋体" w:eastAsia="宋体" w:cs="宋体"/>
          <w:sz w:val="32"/>
          <w:szCs w:val="32"/>
          <w:lang w:val="en-US" w:eastAsia="zh-CN"/>
        </w:rPr>
        <w:t>312.11</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有</w:t>
      </w:r>
      <w:r>
        <w:rPr>
          <w:rFonts w:hint="eastAsia" w:ascii="宋体" w:hAnsi="宋体" w:eastAsia="宋体" w:cs="宋体"/>
          <w:sz w:val="32"/>
          <w:szCs w:val="32"/>
        </w:rPr>
        <w:t>年中追加预算。</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10</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残疾人事业</w:t>
      </w:r>
      <w:r>
        <w:rPr>
          <w:rFonts w:hint="eastAsia" w:ascii="宋体" w:hAnsi="宋体" w:eastAsia="宋体" w:cs="宋体"/>
          <w:sz w:val="32"/>
          <w:szCs w:val="32"/>
          <w:lang w:eastAsia="zh-CN"/>
        </w:rPr>
        <w:t>（款）</w:t>
      </w:r>
      <w:r>
        <w:rPr>
          <w:rFonts w:hint="eastAsia" w:ascii="宋体" w:hAnsi="宋体" w:eastAsia="宋体" w:cs="宋体"/>
          <w:sz w:val="32"/>
          <w:szCs w:val="32"/>
        </w:rPr>
        <w:t>其他残疾人事业支出</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万元，支出决算为5.3622万元，完成年初预算的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有上级补助收入</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11</w:t>
      </w:r>
      <w:r>
        <w:rPr>
          <w:rFonts w:hint="eastAsia" w:ascii="宋体" w:hAnsi="宋体" w:eastAsia="宋体" w:cs="宋体"/>
          <w:sz w:val="32"/>
          <w:szCs w:val="32"/>
        </w:rPr>
        <w:t>、社会保障和就业支出（类）最低生活保障（款）城市最低生活保障金支出（项）。</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年初预算为468万元，支出决算为643.3883万元，完成年初预算的</w:t>
      </w:r>
      <w:r>
        <w:rPr>
          <w:rFonts w:hint="eastAsia" w:ascii="宋体" w:hAnsi="宋体" w:eastAsia="宋体" w:cs="宋体"/>
          <w:sz w:val="32"/>
          <w:szCs w:val="32"/>
          <w:lang w:val="en-US" w:eastAsia="zh-CN"/>
        </w:rPr>
        <w:t>137.48</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有</w:t>
      </w:r>
      <w:r>
        <w:rPr>
          <w:rFonts w:hint="eastAsia" w:ascii="宋体" w:hAnsi="宋体" w:eastAsia="宋体" w:cs="宋体"/>
          <w:sz w:val="32"/>
          <w:szCs w:val="32"/>
        </w:rPr>
        <w:t>年中追加预算。</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2、社会保障和就业支出（类）最低生活保障（款）</w:t>
      </w:r>
      <w:r>
        <w:rPr>
          <w:rFonts w:hint="eastAsia" w:ascii="宋体" w:hAnsi="宋体" w:eastAsia="宋体" w:cs="宋体"/>
          <w:sz w:val="32"/>
          <w:szCs w:val="32"/>
          <w:lang w:eastAsia="zh-CN"/>
        </w:rPr>
        <w:t>农村</w:t>
      </w:r>
      <w:r>
        <w:rPr>
          <w:rFonts w:hint="eastAsia" w:ascii="宋体" w:hAnsi="宋体" w:eastAsia="宋体" w:cs="宋体"/>
          <w:sz w:val="32"/>
          <w:szCs w:val="32"/>
        </w:rPr>
        <w:t>最低生活保障金支出（项）。</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年初预算为432万元，支出决算为4876.398万元，完成年初预算的</w:t>
      </w:r>
      <w:r>
        <w:rPr>
          <w:rFonts w:hint="eastAsia" w:ascii="宋体" w:hAnsi="宋体" w:eastAsia="宋体" w:cs="宋体"/>
          <w:sz w:val="32"/>
          <w:szCs w:val="32"/>
          <w:lang w:val="en-US" w:eastAsia="zh-CN"/>
        </w:rPr>
        <w:t>1128.8</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有上级补助收入</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13</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临时救助</w:t>
      </w:r>
      <w:r>
        <w:rPr>
          <w:rFonts w:hint="eastAsia" w:ascii="宋体" w:hAnsi="宋体" w:eastAsia="宋体" w:cs="宋体"/>
          <w:sz w:val="32"/>
          <w:szCs w:val="32"/>
          <w:lang w:eastAsia="zh-CN"/>
        </w:rPr>
        <w:t>（款）</w:t>
      </w:r>
      <w:r>
        <w:rPr>
          <w:rFonts w:hint="eastAsia" w:ascii="宋体" w:hAnsi="宋体" w:eastAsia="宋体" w:cs="宋体"/>
          <w:sz w:val="32"/>
          <w:szCs w:val="32"/>
        </w:rPr>
        <w:t>临时救助支出</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万元，支出决算为182.97万元，完成年初预算的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上年结余资金。</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14</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临时救助</w:t>
      </w:r>
      <w:r>
        <w:rPr>
          <w:rFonts w:hint="eastAsia" w:ascii="宋体" w:hAnsi="宋体" w:eastAsia="宋体" w:cs="宋体"/>
          <w:sz w:val="32"/>
          <w:szCs w:val="32"/>
          <w:lang w:eastAsia="zh-CN"/>
        </w:rPr>
        <w:t>（款）</w:t>
      </w:r>
      <w:r>
        <w:rPr>
          <w:rFonts w:hint="eastAsia" w:ascii="宋体" w:hAnsi="宋体" w:eastAsia="宋体" w:cs="宋体"/>
          <w:sz w:val="32"/>
          <w:szCs w:val="32"/>
        </w:rPr>
        <w:t>流浪乞讨人员救助</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万元，支出决算为194.2704万元，完成年初预算的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有上级补助收入</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15</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特困人员救助供养</w:t>
      </w:r>
      <w:r>
        <w:rPr>
          <w:rFonts w:hint="eastAsia" w:ascii="宋体" w:hAnsi="宋体" w:eastAsia="宋体" w:cs="宋体"/>
          <w:sz w:val="32"/>
          <w:szCs w:val="32"/>
          <w:lang w:eastAsia="zh-CN"/>
        </w:rPr>
        <w:t>（款）农村</w:t>
      </w:r>
      <w:r>
        <w:rPr>
          <w:rFonts w:hint="eastAsia" w:ascii="宋体" w:hAnsi="宋体" w:eastAsia="宋体" w:cs="宋体"/>
          <w:sz w:val="32"/>
          <w:szCs w:val="32"/>
        </w:rPr>
        <w:t>特困人员救助供养支出</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年初预算为3760万元，支出决算为6646.6048万元，完成年初预算的</w:t>
      </w:r>
      <w:r>
        <w:rPr>
          <w:rFonts w:hint="eastAsia" w:ascii="宋体" w:hAnsi="宋体" w:eastAsia="宋体" w:cs="宋体"/>
          <w:sz w:val="32"/>
          <w:szCs w:val="32"/>
          <w:lang w:val="en-US" w:eastAsia="zh-CN"/>
        </w:rPr>
        <w:t>176.77</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有上级补助收入</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16</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其他生活救助</w:t>
      </w:r>
      <w:r>
        <w:rPr>
          <w:rFonts w:hint="eastAsia" w:ascii="宋体" w:hAnsi="宋体" w:eastAsia="宋体" w:cs="宋体"/>
          <w:sz w:val="32"/>
          <w:szCs w:val="32"/>
          <w:lang w:eastAsia="zh-CN"/>
        </w:rPr>
        <w:t>（款）</w:t>
      </w:r>
      <w:r>
        <w:rPr>
          <w:rFonts w:hint="eastAsia" w:ascii="宋体" w:hAnsi="宋体" w:eastAsia="宋体" w:cs="宋体"/>
          <w:sz w:val="32"/>
          <w:szCs w:val="32"/>
        </w:rPr>
        <w:t>其他农村生活救助</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万元，支出决算为51.7268万元，完成年初预算的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上年结余资金。</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17</w:t>
      </w:r>
      <w:r>
        <w:rPr>
          <w:rFonts w:hint="eastAsia" w:ascii="宋体" w:hAnsi="宋体" w:eastAsia="宋体" w:cs="宋体"/>
          <w:sz w:val="32"/>
          <w:szCs w:val="32"/>
        </w:rPr>
        <w:t>、社会保障和就业支出（类）财政对其他社会保险基金的补助（款）其他财政对社会保险基金的补助（项）。</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万元，支出决算为5.0947万元，完成年初预算的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上年结余资金。</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18</w:t>
      </w:r>
      <w:r>
        <w:rPr>
          <w:rFonts w:hint="eastAsia" w:ascii="宋体" w:hAnsi="宋体" w:eastAsia="宋体" w:cs="宋体"/>
          <w:sz w:val="32"/>
          <w:szCs w:val="32"/>
        </w:rPr>
        <w:t>、社会保障和就业支出（类）其他社会保障和就业支出（款）其他社会保障和就业支出（项）。</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万元，支出决算为293.2745万元，完成年初预算的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上年结余资金。</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19</w:t>
      </w:r>
      <w:r>
        <w:rPr>
          <w:rFonts w:hint="eastAsia" w:ascii="宋体" w:hAnsi="宋体" w:eastAsia="宋体" w:cs="宋体"/>
          <w:sz w:val="32"/>
          <w:szCs w:val="32"/>
        </w:rPr>
        <w:t>、农林水支出</w:t>
      </w:r>
      <w:r>
        <w:rPr>
          <w:rFonts w:hint="eastAsia" w:ascii="宋体" w:hAnsi="宋体" w:eastAsia="宋体" w:cs="宋体"/>
          <w:sz w:val="32"/>
          <w:szCs w:val="32"/>
          <w:lang w:val="en-US" w:eastAsia="zh-CN"/>
        </w:rPr>
        <w:t>(类)</w:t>
      </w:r>
      <w:r>
        <w:rPr>
          <w:rFonts w:hint="eastAsia" w:ascii="宋体" w:hAnsi="宋体" w:eastAsia="宋体" w:cs="宋体"/>
          <w:sz w:val="32"/>
          <w:szCs w:val="32"/>
        </w:rPr>
        <w:t>扶贫</w:t>
      </w:r>
      <w:r>
        <w:rPr>
          <w:rFonts w:hint="eastAsia" w:ascii="宋体" w:hAnsi="宋体" w:eastAsia="宋体" w:cs="宋体"/>
          <w:sz w:val="32"/>
          <w:szCs w:val="32"/>
          <w:lang w:eastAsia="zh-CN"/>
        </w:rPr>
        <w:t>（款）</w:t>
      </w:r>
      <w:r>
        <w:rPr>
          <w:rFonts w:hint="eastAsia" w:ascii="宋体" w:hAnsi="宋体" w:eastAsia="宋体" w:cs="宋体"/>
          <w:sz w:val="32"/>
          <w:szCs w:val="32"/>
        </w:rPr>
        <w:t>其他扶贫支出</w:t>
      </w:r>
      <w:r>
        <w:rPr>
          <w:rFonts w:hint="eastAsia" w:ascii="宋体" w:hAnsi="宋体" w:eastAsia="宋体" w:cs="宋体"/>
          <w:sz w:val="32"/>
          <w:szCs w:val="32"/>
          <w:lang w:eastAsia="zh-CN"/>
        </w:rPr>
        <w:t>（项）</w:t>
      </w:r>
      <w:r>
        <w:rPr>
          <w:rFonts w:hint="eastAsia" w:ascii="宋体" w:hAnsi="宋体" w:eastAsia="宋体" w:cs="宋体"/>
          <w:sz w:val="32"/>
          <w:szCs w:val="32"/>
        </w:rPr>
        <w:t>。</w:t>
      </w:r>
    </w:p>
    <w:p>
      <w:pPr>
        <w:pStyle w:val="11"/>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18</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有上级补助收入</w:t>
      </w:r>
      <w:r>
        <w:rPr>
          <w:rFonts w:hint="eastAsia" w:ascii="宋体" w:hAnsi="宋体" w:eastAsia="宋体" w:cs="宋体"/>
          <w:sz w:val="32"/>
          <w:szCs w:val="32"/>
        </w:rPr>
        <w:t>。</w:t>
      </w:r>
    </w:p>
    <w:p>
      <w:pPr>
        <w:pStyle w:val="11"/>
        <w:ind w:firstLine="800" w:firstLineChars="250"/>
        <w:rPr>
          <w:rFonts w:hAnsi="黑体" w:cs="Times New Roman"/>
          <w:b/>
          <w:bCs/>
          <w:sz w:val="32"/>
          <w:szCs w:val="32"/>
        </w:rPr>
      </w:pPr>
      <w:r>
        <w:rPr>
          <w:rFonts w:hint="eastAsia" w:hAnsi="黑体"/>
          <w:b/>
          <w:bCs/>
          <w:sz w:val="32"/>
          <w:szCs w:val="32"/>
        </w:rPr>
        <w:t>六、一般公共预算财政拨款基本支出决算情况说明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年度财政拨款基本支出700.8545万元，其中：人员经费577.7922万元，占基本支出的</w:t>
      </w:r>
      <w:r>
        <w:rPr>
          <w:rFonts w:hint="eastAsia" w:ascii="宋体" w:hAnsi="宋体" w:eastAsia="宋体" w:cs="宋体"/>
          <w:sz w:val="32"/>
          <w:szCs w:val="32"/>
          <w:lang w:val="en-US" w:eastAsia="zh-CN"/>
        </w:rPr>
        <w:t>82.44</w:t>
      </w:r>
      <w:r>
        <w:rPr>
          <w:rFonts w:ascii="宋体" w:hAnsi="宋体" w:eastAsia="宋体" w:cs="宋体"/>
          <w:sz w:val="32"/>
          <w:szCs w:val="32"/>
        </w:rPr>
        <w:t>%,</w:t>
      </w:r>
      <w:r>
        <w:rPr>
          <w:rFonts w:hint="eastAsia" w:ascii="宋体" w:hAnsi="宋体" w:eastAsia="宋体" w:cs="宋体"/>
          <w:sz w:val="32"/>
          <w:szCs w:val="32"/>
        </w:rPr>
        <w:t>主要包括基本工资、津贴补贴、奖金、伙食补助费</w:t>
      </w:r>
      <w:r>
        <w:rPr>
          <w:rFonts w:hint="eastAsia" w:ascii="宋体" w:hAnsi="宋体" w:eastAsia="宋体" w:cs="宋体"/>
          <w:sz w:val="32"/>
          <w:szCs w:val="32"/>
          <w:lang w:eastAsia="zh-CN"/>
        </w:rPr>
        <w:t>、机关事业单位基本养老保险缴费、职业年金缴费、职工基本医疗保险缴费、其他社会保障缴费、住房公积金、其他工资福利支出</w:t>
      </w:r>
      <w:r>
        <w:rPr>
          <w:rFonts w:hint="eastAsia" w:ascii="宋体" w:hAnsi="宋体" w:eastAsia="宋体" w:cs="宋体"/>
          <w:sz w:val="32"/>
          <w:szCs w:val="32"/>
        </w:rPr>
        <w:t>；公用经费123.0623万元，占基本支出的</w:t>
      </w:r>
      <w:r>
        <w:rPr>
          <w:rFonts w:hint="eastAsia" w:ascii="宋体" w:hAnsi="宋体" w:eastAsia="宋体" w:cs="宋体"/>
          <w:sz w:val="32"/>
          <w:szCs w:val="32"/>
          <w:lang w:val="en-US" w:eastAsia="zh-CN"/>
        </w:rPr>
        <w:t>17.56</w:t>
      </w:r>
      <w:r>
        <w:rPr>
          <w:rFonts w:ascii="宋体" w:hAnsi="宋体" w:eastAsia="宋体" w:cs="宋体"/>
          <w:sz w:val="32"/>
          <w:szCs w:val="32"/>
        </w:rPr>
        <w:t>%</w:t>
      </w:r>
      <w:r>
        <w:rPr>
          <w:rFonts w:hint="eastAsia" w:ascii="宋体" w:hAnsi="宋体" w:eastAsia="宋体" w:cs="宋体"/>
          <w:sz w:val="32"/>
          <w:szCs w:val="32"/>
        </w:rPr>
        <w:t>，主要包括办公费、印刷费、手续费</w:t>
      </w:r>
      <w:r>
        <w:rPr>
          <w:rFonts w:hint="eastAsia" w:ascii="宋体" w:hAnsi="宋体" w:eastAsia="宋体" w:cs="宋体"/>
          <w:sz w:val="32"/>
          <w:szCs w:val="32"/>
          <w:lang w:eastAsia="zh-CN"/>
        </w:rPr>
        <w:t>、水费、电费、邮电费、差旅费、培训费、公务接待费、公务用车运行维护费、税金及附加费用</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七、一般公共预算财政拨款三公经费支出决算情况说明</w:t>
      </w:r>
    </w:p>
    <w:p>
      <w:pPr>
        <w:pStyle w:val="11"/>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“三公”经费财政拨款支出预算为14.7万元，支出决算为22.7145万元，完成预算的</w:t>
      </w:r>
      <w:r>
        <w:rPr>
          <w:rFonts w:hint="eastAsia" w:ascii="宋体" w:hAnsi="宋体" w:eastAsia="宋体" w:cs="宋体"/>
          <w:sz w:val="32"/>
          <w:szCs w:val="32"/>
          <w:lang w:val="en-US" w:eastAsia="zh-CN"/>
        </w:rPr>
        <w:t>154.52</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hint="eastAsia" w:ascii="宋体" w:hAnsi="宋体" w:eastAsia="宋体" w:cs="Times New Roman"/>
          <w:sz w:val="32"/>
          <w:szCs w:val="32"/>
          <w:lang w:eastAsia="zh-CN"/>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lang w:val="en-US" w:eastAsia="zh-CN"/>
        </w:rPr>
        <w:t>.</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公务接待费支出预算为5.</w:t>
      </w:r>
      <w:r>
        <w:rPr>
          <w:rFonts w:hint="eastAsia" w:ascii="宋体" w:hAnsi="宋体" w:eastAsia="宋体" w:cs="宋体"/>
          <w:sz w:val="32"/>
          <w:szCs w:val="32"/>
          <w:lang w:val="en-US" w:eastAsia="zh-CN"/>
        </w:rPr>
        <w:t>1</w:t>
      </w:r>
      <w:r>
        <w:rPr>
          <w:rFonts w:hint="eastAsia" w:ascii="宋体" w:hAnsi="宋体" w:eastAsia="宋体" w:cs="宋体"/>
          <w:sz w:val="32"/>
          <w:szCs w:val="32"/>
        </w:rPr>
        <w:t>万元，支出决算为5.0676万元，完成预算的</w:t>
      </w:r>
      <w:r>
        <w:rPr>
          <w:rFonts w:hint="eastAsia" w:ascii="宋体" w:hAnsi="宋体" w:eastAsia="宋体" w:cs="宋体"/>
          <w:sz w:val="32"/>
          <w:szCs w:val="32"/>
          <w:lang w:val="en-US" w:eastAsia="zh-CN"/>
        </w:rPr>
        <w:t>99.36</w:t>
      </w:r>
      <w:r>
        <w:rPr>
          <w:rFonts w:ascii="宋体" w:hAnsi="宋体" w:eastAsia="宋体" w:cs="宋体"/>
          <w:sz w:val="32"/>
          <w:szCs w:val="32"/>
        </w:rPr>
        <w:t>%</w:t>
      </w:r>
      <w:r>
        <w:rPr>
          <w:rFonts w:hint="eastAsia" w:ascii="宋体" w:hAnsi="宋体" w:eastAsia="宋体" w:cs="宋体"/>
          <w:sz w:val="32"/>
          <w:szCs w:val="32"/>
        </w:rPr>
        <w:t>，与上年相比增加3.3176万元，增长</w:t>
      </w:r>
      <w:r>
        <w:rPr>
          <w:rFonts w:hint="eastAsia" w:ascii="宋体" w:hAnsi="宋体" w:eastAsia="宋体" w:cs="宋体"/>
          <w:sz w:val="32"/>
          <w:szCs w:val="32"/>
          <w:lang w:val="en-US" w:eastAsia="zh-CN"/>
        </w:rPr>
        <w:t>189.58</w:t>
      </w:r>
      <w:r>
        <w:rPr>
          <w:rFonts w:ascii="宋体" w:hAnsi="宋体" w:eastAsia="宋体" w:cs="宋体"/>
          <w:sz w:val="32"/>
          <w:szCs w:val="32"/>
        </w:rPr>
        <w:t>%,</w:t>
      </w:r>
      <w:r>
        <w:rPr>
          <w:rFonts w:hint="eastAsia" w:ascii="宋体" w:hAnsi="宋体" w:eastAsia="宋体" w:cs="宋体"/>
          <w:sz w:val="32"/>
          <w:szCs w:val="32"/>
        </w:rPr>
        <w:t>增</w:t>
      </w:r>
      <w:r>
        <w:rPr>
          <w:rFonts w:hint="eastAsia" w:ascii="宋体" w:hAnsi="宋体" w:eastAsia="宋体" w:cs="宋体"/>
          <w:sz w:val="32"/>
          <w:szCs w:val="32"/>
          <w:lang w:eastAsia="zh-CN"/>
        </w:rPr>
        <w:t>长</w:t>
      </w:r>
      <w:r>
        <w:rPr>
          <w:rFonts w:hint="eastAsia" w:ascii="宋体" w:hAnsi="宋体" w:eastAsia="宋体" w:cs="宋体"/>
          <w:sz w:val="32"/>
          <w:szCs w:val="32"/>
        </w:rPr>
        <w:t>的主要原因是</w:t>
      </w:r>
      <w:r>
        <w:rPr>
          <w:rFonts w:hint="eastAsia" w:ascii="宋体" w:hAnsi="宋体" w:eastAsia="宋体" w:cs="宋体"/>
          <w:sz w:val="32"/>
          <w:szCs w:val="32"/>
          <w:lang w:eastAsia="zh-CN"/>
        </w:rPr>
        <w:t>养老工作调研的接待餐费较多</w:t>
      </w:r>
      <w:r>
        <w:rPr>
          <w:rFonts w:hint="eastAsia" w:ascii="宋体" w:hAnsi="宋体" w:eastAsia="宋体" w:cs="宋体"/>
          <w:sz w:val="32"/>
          <w:szCs w:val="32"/>
        </w:rPr>
        <w:t>。</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9.6</w:t>
      </w:r>
      <w:r>
        <w:rPr>
          <w:rFonts w:hint="eastAsia" w:ascii="宋体" w:hAnsi="宋体" w:eastAsia="宋体" w:cs="宋体"/>
          <w:sz w:val="32"/>
          <w:szCs w:val="32"/>
        </w:rPr>
        <w:t>万元，支出决算为17.6469万元，完成预算的</w:t>
      </w:r>
      <w:r>
        <w:rPr>
          <w:rFonts w:hint="eastAsia" w:ascii="宋体" w:hAnsi="宋体" w:eastAsia="宋体" w:cs="宋体"/>
          <w:sz w:val="32"/>
          <w:szCs w:val="32"/>
          <w:lang w:val="en-US" w:eastAsia="zh-CN"/>
        </w:rPr>
        <w:t>183.82</w:t>
      </w:r>
      <w:r>
        <w:rPr>
          <w:rFonts w:ascii="宋体" w:hAnsi="宋体" w:eastAsia="宋体" w:cs="宋体"/>
          <w:sz w:val="32"/>
          <w:szCs w:val="32"/>
        </w:rPr>
        <w:t>%</w:t>
      </w:r>
      <w:r>
        <w:rPr>
          <w:rFonts w:hint="eastAsia" w:ascii="宋体" w:hAnsi="宋体" w:eastAsia="宋体" w:cs="宋体"/>
          <w:sz w:val="32"/>
          <w:szCs w:val="32"/>
        </w:rPr>
        <w:t>，与上年相比减少2.0231万元，减少</w:t>
      </w:r>
      <w:r>
        <w:rPr>
          <w:rFonts w:hint="eastAsia" w:ascii="宋体" w:hAnsi="宋体" w:eastAsia="宋体" w:cs="宋体"/>
          <w:sz w:val="32"/>
          <w:szCs w:val="32"/>
          <w:lang w:val="en-US" w:eastAsia="zh-CN"/>
        </w:rPr>
        <w:t>10.29</w:t>
      </w:r>
      <w:r>
        <w:rPr>
          <w:rFonts w:ascii="宋体" w:hAnsi="宋体" w:eastAsia="宋体" w:cs="宋体"/>
          <w:sz w:val="32"/>
          <w:szCs w:val="32"/>
        </w:rPr>
        <w:t>%,</w:t>
      </w:r>
      <w:r>
        <w:rPr>
          <w:rFonts w:hint="eastAsia" w:ascii="宋体" w:hAnsi="宋体" w:eastAsia="宋体" w:cs="宋体"/>
          <w:sz w:val="32"/>
          <w:szCs w:val="32"/>
        </w:rPr>
        <w:t>减少的主要原因是</w:t>
      </w:r>
      <w:r>
        <w:rPr>
          <w:rFonts w:hint="eastAsia" w:asciiTheme="minorEastAsia" w:hAnsiTheme="minorEastAsia" w:eastAsiaTheme="minorEastAsia"/>
          <w:sz w:val="32"/>
          <w:szCs w:val="32"/>
        </w:rPr>
        <w:t>根据上级要求进行三公经费支出压减</w:t>
      </w:r>
      <w:r>
        <w:rPr>
          <w:rFonts w:hint="eastAsia" w:ascii="宋体" w:hAnsi="宋体" w:eastAsia="宋体" w:cs="宋体"/>
          <w:sz w:val="32"/>
          <w:szCs w:val="32"/>
        </w:rPr>
        <w:t>。</w:t>
      </w:r>
    </w:p>
    <w:p>
      <w:pPr>
        <w:pStyle w:val="11"/>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年度“三公”经费财政拨款支出决算中，公务接待费支出决算5.0676万元，占</w:t>
      </w:r>
      <w:r>
        <w:rPr>
          <w:rFonts w:hint="eastAsia" w:ascii="宋体" w:hAnsi="宋体" w:eastAsia="宋体" w:cs="宋体"/>
          <w:sz w:val="32"/>
          <w:szCs w:val="32"/>
          <w:lang w:val="en-US" w:eastAsia="zh-CN"/>
        </w:rPr>
        <w:t>22.31</w:t>
      </w:r>
      <w:r>
        <w:rPr>
          <w:rFonts w:ascii="宋体" w:hAnsi="宋体" w:eastAsia="宋体" w:cs="宋体"/>
          <w:sz w:val="32"/>
          <w:szCs w:val="32"/>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公务用车购置费及运行维护费支出决算17.6469万元，占</w:t>
      </w:r>
      <w:r>
        <w:rPr>
          <w:rFonts w:hint="eastAsia" w:ascii="宋体" w:hAnsi="宋体" w:eastAsia="宋体" w:cs="宋体"/>
          <w:sz w:val="32"/>
          <w:szCs w:val="32"/>
          <w:lang w:val="en-US" w:eastAsia="zh-CN"/>
        </w:rPr>
        <w:t>77.69</w:t>
      </w:r>
      <w:r>
        <w:rPr>
          <w:rFonts w:ascii="宋体" w:hAnsi="宋体" w:eastAsia="宋体" w:cs="宋体"/>
          <w:sz w:val="32"/>
          <w:szCs w:val="32"/>
        </w:rPr>
        <w:t>%</w:t>
      </w:r>
      <w:r>
        <w:rPr>
          <w:rFonts w:hint="eastAsia" w:ascii="宋体" w:hAnsi="宋体" w:eastAsia="宋体" w:cs="宋体"/>
          <w:sz w:val="32"/>
          <w:szCs w:val="32"/>
        </w:rPr>
        <w:t>。其中：</w:t>
      </w:r>
    </w:p>
    <w:p>
      <w:pPr>
        <w:pStyle w:val="11"/>
        <w:rPr>
          <w:rFonts w:hint="eastAsia" w:ascii="宋体" w:hAnsi="宋体" w:eastAsia="宋体" w:cs="Times New Roman"/>
          <w:sz w:val="32"/>
          <w:szCs w:val="32"/>
          <w:lang w:val="en-US"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pPr>
        <w:pStyle w:val="11"/>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、公务接待费支出决算为5.0676万元，全年共接待来访团组</w:t>
      </w:r>
      <w:r>
        <w:rPr>
          <w:rFonts w:hint="eastAsia" w:ascii="宋体" w:hAnsi="宋体" w:eastAsia="宋体" w:cs="宋体"/>
          <w:sz w:val="32"/>
          <w:szCs w:val="32"/>
          <w:lang w:val="en-US" w:eastAsia="zh-CN"/>
        </w:rPr>
        <w:t>62</w:t>
      </w:r>
      <w:r>
        <w:rPr>
          <w:rFonts w:hint="eastAsia" w:ascii="宋体" w:hAnsi="宋体" w:eastAsia="宋体" w:cs="宋体"/>
          <w:sz w:val="32"/>
          <w:szCs w:val="32"/>
        </w:rPr>
        <w:t>个、来宾533人次，主要是</w:t>
      </w:r>
      <w:r>
        <w:rPr>
          <w:rFonts w:hint="eastAsia" w:ascii="宋体" w:hAnsi="宋体" w:eastAsia="宋体" w:cs="宋体"/>
          <w:sz w:val="32"/>
          <w:szCs w:val="32"/>
          <w:lang w:eastAsia="zh-CN"/>
        </w:rPr>
        <w:t>养老工作调研</w:t>
      </w:r>
      <w:r>
        <w:rPr>
          <w:rFonts w:hint="eastAsia" w:ascii="宋体" w:hAnsi="宋体" w:eastAsia="宋体" w:cs="宋体"/>
          <w:sz w:val="32"/>
          <w:szCs w:val="32"/>
        </w:rPr>
        <w:t>发生的接待支出。</w:t>
      </w:r>
    </w:p>
    <w:p>
      <w:pPr>
        <w:ind w:firstLine="800" w:firstLineChars="25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w:t>
      </w:r>
      <w:r>
        <w:rPr>
          <w:rFonts w:hint="eastAsia" w:ascii="宋体" w:hAnsi="宋体" w:eastAsia="宋体" w:cs="宋体"/>
          <w:sz w:val="32"/>
          <w:szCs w:val="32"/>
        </w:rPr>
        <w:t>17.6469</w:t>
      </w:r>
      <w:r>
        <w:rPr>
          <w:rFonts w:hint="eastAsia" w:ascii="宋体" w:hAnsi="宋体" w:cs="宋体"/>
          <w:sz w:val="32"/>
          <w:szCs w:val="32"/>
        </w:rPr>
        <w:t>万元，其中：公务用车购置费</w:t>
      </w:r>
      <w:r>
        <w:rPr>
          <w:rFonts w:hint="eastAsia" w:ascii="宋体" w:hAnsi="宋体" w:cs="宋体"/>
          <w:sz w:val="32"/>
          <w:szCs w:val="32"/>
          <w:lang w:val="en-US" w:eastAsia="zh-CN"/>
        </w:rPr>
        <w:t>0</w:t>
      </w:r>
      <w:r>
        <w:rPr>
          <w:rFonts w:hint="eastAsia" w:ascii="宋体" w:hAnsi="宋体" w:cs="宋体"/>
          <w:sz w:val="32"/>
          <w:szCs w:val="32"/>
        </w:rPr>
        <w:t>万元</w:t>
      </w:r>
      <w:r>
        <w:rPr>
          <w:rFonts w:hint="eastAsia" w:ascii="宋体" w:hAnsi="宋体" w:cs="宋体"/>
          <w:color w:val="000000"/>
          <w:sz w:val="32"/>
          <w:szCs w:val="32"/>
        </w:rPr>
        <w:t>。</w:t>
      </w:r>
      <w:r>
        <w:rPr>
          <w:rFonts w:hint="eastAsia" w:ascii="宋体" w:hAnsi="宋体" w:cs="宋体"/>
          <w:sz w:val="32"/>
          <w:szCs w:val="32"/>
        </w:rPr>
        <w:t>公务用车运行维护费</w:t>
      </w:r>
      <w:r>
        <w:rPr>
          <w:rFonts w:hint="eastAsia" w:ascii="宋体" w:hAnsi="宋体" w:eastAsia="宋体" w:cs="宋体"/>
          <w:sz w:val="32"/>
          <w:szCs w:val="32"/>
        </w:rPr>
        <w:t>17.6469</w:t>
      </w:r>
      <w:r>
        <w:rPr>
          <w:rFonts w:hint="eastAsia" w:ascii="宋体" w:hAnsi="宋体" w:cs="宋体"/>
          <w:sz w:val="32"/>
          <w:szCs w:val="32"/>
        </w:rPr>
        <w:t>万元，主要是</w:t>
      </w:r>
      <w:r>
        <w:rPr>
          <w:rFonts w:hint="eastAsia" w:ascii="宋体" w:hAnsi="宋体" w:cs="宋体"/>
          <w:sz w:val="32"/>
          <w:szCs w:val="32"/>
          <w:lang w:eastAsia="zh-CN"/>
        </w:rPr>
        <w:t>租车费、车辆维修费、过路费、车辆燃料费等</w:t>
      </w:r>
      <w:r>
        <w:rPr>
          <w:rFonts w:hint="eastAsia" w:ascii="宋体" w:hAnsi="宋体" w:cs="宋体"/>
          <w:sz w:val="32"/>
          <w:szCs w:val="32"/>
        </w:rPr>
        <w:t>支出，截止</w:t>
      </w:r>
      <w:r>
        <w:rPr>
          <w:rFonts w:ascii="宋体" w:hAnsi="宋体" w:cs="宋体"/>
          <w:sz w:val="32"/>
          <w:szCs w:val="32"/>
        </w:rPr>
        <w:t>2021</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w:t>
      </w:r>
      <w:r>
        <w:rPr>
          <w:rFonts w:hint="eastAsia" w:ascii="宋体" w:hAnsi="宋体" w:cs="宋体"/>
          <w:sz w:val="32"/>
          <w:szCs w:val="32"/>
          <w:lang w:val="en-US" w:eastAsia="zh-CN"/>
        </w:rPr>
        <w:t>2</w:t>
      </w:r>
      <w:r>
        <w:rPr>
          <w:rFonts w:hint="eastAsia" w:ascii="宋体" w:hAnsi="宋体" w:cs="宋体"/>
          <w:sz w:val="32"/>
          <w:szCs w:val="32"/>
        </w:rPr>
        <w:t>辆。</w:t>
      </w:r>
    </w:p>
    <w:p>
      <w:pPr>
        <w:pStyle w:val="11"/>
        <w:rPr>
          <w:rFonts w:hAnsi="黑体" w:cs="Times New Roman"/>
          <w:b/>
          <w:bCs/>
          <w:sz w:val="32"/>
          <w:szCs w:val="32"/>
        </w:rPr>
      </w:pPr>
      <w:r>
        <w:rPr>
          <w:rFonts w:hint="eastAsia" w:hAnsi="黑体"/>
          <w:b/>
          <w:bCs/>
          <w:sz w:val="32"/>
          <w:szCs w:val="32"/>
        </w:rPr>
        <w:t>八、政府性基金预算收入支出决算情况</w:t>
      </w:r>
    </w:p>
    <w:p>
      <w:pPr>
        <w:pStyle w:val="11"/>
        <w:rPr>
          <w:rFonts w:hint="eastAsia" w:ascii="宋体" w:hAnsi="宋体" w:eastAsia="宋体" w:cs="宋体"/>
          <w:sz w:val="32"/>
          <w:szCs w:val="32"/>
        </w:rPr>
      </w:pPr>
      <w:r>
        <w:rPr>
          <w:rFonts w:ascii="宋体" w:hAnsi="宋体" w:eastAsia="宋体" w:cs="宋体"/>
          <w:sz w:val="32"/>
          <w:szCs w:val="32"/>
        </w:rPr>
        <w:t xml:space="preserve">     2021</w:t>
      </w:r>
      <w:r>
        <w:rPr>
          <w:rFonts w:hint="eastAsia" w:ascii="宋体" w:hAnsi="宋体" w:eastAsia="宋体" w:cs="宋体"/>
          <w:sz w:val="32"/>
          <w:szCs w:val="32"/>
        </w:rPr>
        <w:t>年度政府性基金预算财政拨款收入1162.1447万元；年初结转和结余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万元；支出1162.1447万元，其中基本支出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万元，项目支出1162.1447万元；年末结转和结余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pStyle w:val="11"/>
        <w:rPr>
          <w:rFonts w:hint="eastAsia" w:hAnsi="黑体"/>
          <w:b/>
          <w:bCs/>
          <w:sz w:val="32"/>
          <w:szCs w:val="32"/>
        </w:rPr>
      </w:pPr>
      <w:r>
        <w:rPr>
          <w:rFonts w:hint="eastAsia" w:hAnsi="黑体"/>
          <w:b/>
          <w:bCs/>
          <w:sz w:val="32"/>
          <w:szCs w:val="32"/>
          <w:lang w:eastAsia="zh-CN"/>
        </w:rPr>
        <w:t>九</w:t>
      </w:r>
      <w:r>
        <w:rPr>
          <w:rFonts w:hint="eastAsia" w:hAnsi="黑体"/>
          <w:b/>
          <w:bCs/>
          <w:sz w:val="32"/>
          <w:szCs w:val="32"/>
        </w:rPr>
        <w:t>、国有资本经营预算财政拨款支出决算情况</w:t>
      </w:r>
    </w:p>
    <w:p>
      <w:pPr>
        <w:pStyle w:val="11"/>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2021</w:t>
      </w:r>
      <w:r>
        <w:rPr>
          <w:rFonts w:hint="eastAsia" w:ascii="宋体" w:hAnsi="宋体" w:eastAsia="宋体" w:cs="宋体"/>
          <w:sz w:val="32"/>
          <w:szCs w:val="32"/>
        </w:rPr>
        <w:t>年度本单位无</w:t>
      </w:r>
      <w:r>
        <w:rPr>
          <w:rFonts w:hint="eastAsia" w:ascii="宋体" w:hAnsi="宋体" w:eastAsia="宋体" w:cs="宋体"/>
          <w:sz w:val="32"/>
          <w:szCs w:val="32"/>
          <w:lang w:eastAsia="zh-CN"/>
        </w:rPr>
        <w:t>国有资本经营预算支出</w:t>
      </w:r>
    </w:p>
    <w:p>
      <w:pPr>
        <w:pStyle w:val="11"/>
        <w:rPr>
          <w:rFonts w:hAnsi="黑体" w:cs="Times New Roman"/>
          <w:b/>
          <w:bCs/>
          <w:sz w:val="32"/>
          <w:szCs w:val="32"/>
        </w:rPr>
      </w:pPr>
      <w:r>
        <w:rPr>
          <w:rFonts w:hint="eastAsia" w:hAnsi="黑体"/>
          <w:b/>
          <w:bCs/>
          <w:sz w:val="32"/>
          <w:szCs w:val="32"/>
          <w:lang w:eastAsia="zh-CN"/>
        </w:rPr>
        <w:t>十</w:t>
      </w:r>
      <w:r>
        <w:rPr>
          <w:rFonts w:hint="eastAsia" w:hAnsi="黑体"/>
          <w:b/>
          <w:bCs/>
          <w:sz w:val="32"/>
          <w:szCs w:val="32"/>
        </w:rPr>
        <w:t>、关于机关运行经费支出说明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2021</w:t>
      </w:r>
      <w:r>
        <w:rPr>
          <w:rFonts w:hint="eastAsia" w:ascii="宋体" w:hAnsi="宋体" w:eastAsia="宋体" w:cs="宋体"/>
          <w:sz w:val="32"/>
          <w:szCs w:val="32"/>
        </w:rPr>
        <w:t>年度机关运行经费支出123.0623万元，比上年决算数减少7.8777</w:t>
      </w:r>
      <w:r>
        <w:rPr>
          <w:rFonts w:ascii="宋体" w:hAnsi="宋体" w:eastAsia="宋体" w:cs="宋体"/>
          <w:sz w:val="32"/>
          <w:szCs w:val="32"/>
        </w:rPr>
        <w:t xml:space="preserve"> </w:t>
      </w:r>
      <w:r>
        <w:rPr>
          <w:rFonts w:hint="eastAsia" w:ascii="宋体" w:hAnsi="宋体" w:eastAsia="宋体" w:cs="宋体"/>
          <w:sz w:val="32"/>
          <w:szCs w:val="32"/>
        </w:rPr>
        <w:t>万元，降低</w:t>
      </w:r>
      <w:r>
        <w:rPr>
          <w:rFonts w:hint="eastAsia" w:ascii="宋体" w:hAnsi="宋体" w:eastAsia="宋体" w:cs="宋体"/>
          <w:sz w:val="32"/>
          <w:szCs w:val="32"/>
          <w:lang w:val="en-US" w:eastAsia="zh-CN"/>
        </w:rPr>
        <w:t>6.02</w:t>
      </w:r>
      <w:r>
        <w:rPr>
          <w:rFonts w:ascii="宋体" w:hAnsi="宋体" w:eastAsia="宋体" w:cs="宋体"/>
          <w:sz w:val="32"/>
          <w:szCs w:val="32"/>
        </w:rPr>
        <w:t>%</w:t>
      </w:r>
      <w:r>
        <w:rPr>
          <w:rFonts w:hint="eastAsia" w:ascii="宋体" w:hAnsi="宋体" w:eastAsia="宋体" w:cs="宋体"/>
          <w:sz w:val="32"/>
          <w:szCs w:val="32"/>
        </w:rPr>
        <w:t>。主要原因是严格按规定控制“三公”经费的开支。</w:t>
      </w:r>
    </w:p>
    <w:p>
      <w:pPr>
        <w:pStyle w:val="11"/>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一</w:t>
      </w:r>
      <w:r>
        <w:rPr>
          <w:rFonts w:hint="eastAsia" w:hAnsi="黑体"/>
          <w:b/>
          <w:bCs/>
          <w:sz w:val="32"/>
          <w:szCs w:val="32"/>
        </w:rPr>
        <w:t>、一般性支出情况</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2021年本部门开支会议费</w:t>
      </w:r>
      <w:r>
        <w:rPr>
          <w:rFonts w:hint="eastAsia" w:ascii="宋体" w:hAnsi="宋体" w:eastAsia="宋体" w:cs="宋体"/>
          <w:sz w:val="32"/>
          <w:szCs w:val="32"/>
          <w:lang w:val="en-US" w:eastAsia="zh-CN"/>
        </w:rPr>
        <w:t>0</w:t>
      </w:r>
      <w:r>
        <w:rPr>
          <w:rFonts w:hint="eastAsia" w:ascii="宋体" w:hAnsi="宋体" w:eastAsia="宋体" w:cs="宋体"/>
          <w:sz w:val="32"/>
          <w:szCs w:val="32"/>
        </w:rPr>
        <w:t>万元；开支培训费</w:t>
      </w:r>
      <w:r>
        <w:rPr>
          <w:rFonts w:hint="eastAsia" w:ascii="宋体" w:hAnsi="宋体" w:eastAsia="宋体" w:cs="宋体"/>
          <w:sz w:val="32"/>
          <w:szCs w:val="32"/>
          <w:lang w:val="en-US" w:eastAsia="zh-CN"/>
        </w:rPr>
        <w:t>19</w:t>
      </w:r>
      <w:r>
        <w:rPr>
          <w:rFonts w:hint="eastAsia" w:ascii="宋体" w:hAnsi="宋体" w:eastAsia="宋体" w:cs="宋体"/>
          <w:sz w:val="32"/>
          <w:szCs w:val="32"/>
        </w:rPr>
        <w:t>万元，用于开展</w:t>
      </w:r>
      <w:r>
        <w:rPr>
          <w:rFonts w:hint="eastAsia" w:ascii="宋体" w:hAnsi="宋体" w:eastAsia="宋体" w:cs="宋体"/>
          <w:sz w:val="32"/>
          <w:szCs w:val="32"/>
          <w:lang w:eastAsia="zh-CN"/>
        </w:rPr>
        <w:t>业务</w:t>
      </w:r>
      <w:r>
        <w:rPr>
          <w:rFonts w:hint="eastAsia" w:ascii="宋体" w:hAnsi="宋体" w:eastAsia="宋体" w:cs="宋体"/>
          <w:sz w:val="32"/>
          <w:szCs w:val="32"/>
        </w:rPr>
        <w:t>培训，人数</w:t>
      </w:r>
      <w:r>
        <w:rPr>
          <w:rFonts w:hint="eastAsia" w:ascii="宋体" w:hAnsi="宋体" w:eastAsia="宋体" w:cs="宋体"/>
          <w:sz w:val="32"/>
          <w:szCs w:val="32"/>
          <w:lang w:val="en-US" w:eastAsia="zh-CN"/>
        </w:rPr>
        <w:t>4750人次</w:t>
      </w:r>
      <w:r>
        <w:rPr>
          <w:rFonts w:hint="eastAsia" w:ascii="宋体" w:hAnsi="宋体" w:eastAsia="宋体" w:cs="宋体"/>
          <w:sz w:val="32"/>
          <w:szCs w:val="32"/>
        </w:rPr>
        <w:t>，内容为</w:t>
      </w:r>
      <w:r>
        <w:rPr>
          <w:rFonts w:hint="eastAsia" w:ascii="宋体" w:hAnsi="宋体" w:eastAsia="宋体" w:cs="宋体"/>
          <w:sz w:val="32"/>
          <w:szCs w:val="32"/>
          <w:lang w:eastAsia="zh-CN"/>
        </w:rPr>
        <w:t>儿童收养工作、民政系统工作人员业务培训</w:t>
      </w:r>
      <w:r>
        <w:rPr>
          <w:rFonts w:hint="eastAsia" w:ascii="宋体" w:hAnsi="宋体" w:eastAsia="宋体" w:cs="宋体"/>
          <w:sz w:val="32"/>
          <w:szCs w:val="32"/>
        </w:rPr>
        <w:t>；举办节庆、晚会、论坛、赛事活动，开支</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pStyle w:val="11"/>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二</w:t>
      </w:r>
      <w:r>
        <w:rPr>
          <w:rFonts w:hint="eastAsia" w:hAnsi="黑体"/>
          <w:b/>
          <w:bCs/>
          <w:sz w:val="32"/>
          <w:szCs w:val="32"/>
        </w:rPr>
        <w:t>、关于政府采购支出说明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2021</w:t>
      </w:r>
      <w:r>
        <w:rPr>
          <w:rFonts w:hint="eastAsia" w:ascii="宋体" w:hAnsi="宋体" w:eastAsia="宋体" w:cs="宋体"/>
          <w:sz w:val="32"/>
          <w:szCs w:val="32"/>
        </w:rPr>
        <w:t>年度政府采购支出总额136</w:t>
      </w:r>
      <w:r>
        <w:rPr>
          <w:rFonts w:hint="eastAsia" w:ascii="宋体" w:hAnsi="宋体" w:eastAsia="宋体" w:cs="宋体"/>
          <w:sz w:val="32"/>
          <w:szCs w:val="32"/>
          <w:lang w:val="en-US" w:eastAsia="zh-CN"/>
        </w:rPr>
        <w:t>.</w:t>
      </w:r>
      <w:r>
        <w:rPr>
          <w:rFonts w:hint="eastAsia" w:ascii="宋体" w:hAnsi="宋体" w:eastAsia="宋体" w:cs="宋体"/>
          <w:sz w:val="32"/>
          <w:szCs w:val="32"/>
        </w:rPr>
        <w:t>5816万元，其中：政府采购货物支出</w:t>
      </w:r>
      <w:r>
        <w:rPr>
          <w:rFonts w:hint="eastAsia" w:ascii="宋体" w:hAnsi="宋体" w:eastAsia="宋体" w:cs="宋体"/>
          <w:sz w:val="32"/>
          <w:szCs w:val="32"/>
          <w:lang w:val="en-US" w:eastAsia="zh-CN"/>
        </w:rPr>
        <w:t>0</w:t>
      </w:r>
      <w:r>
        <w:rPr>
          <w:rFonts w:ascii="宋体" w:hAnsi="宋体" w:eastAsia="宋体" w:cs="宋体"/>
          <w:sz w:val="32"/>
          <w:szCs w:val="32"/>
        </w:rPr>
        <w:t xml:space="preserve"> </w:t>
      </w:r>
      <w:r>
        <w:rPr>
          <w:rFonts w:hint="eastAsia" w:ascii="宋体" w:hAnsi="宋体" w:eastAsia="宋体" w:cs="宋体"/>
          <w:sz w:val="32"/>
          <w:szCs w:val="32"/>
        </w:rPr>
        <w:t>万元、政府采购工程支出136</w:t>
      </w:r>
      <w:r>
        <w:rPr>
          <w:rFonts w:hint="eastAsia" w:ascii="宋体" w:hAnsi="宋体" w:eastAsia="宋体" w:cs="宋体"/>
          <w:sz w:val="32"/>
          <w:szCs w:val="32"/>
          <w:lang w:val="en-US" w:eastAsia="zh-CN"/>
        </w:rPr>
        <w:t>.</w:t>
      </w:r>
      <w:r>
        <w:rPr>
          <w:rFonts w:hint="eastAsia" w:ascii="宋体" w:hAnsi="宋体" w:eastAsia="宋体" w:cs="宋体"/>
          <w:sz w:val="32"/>
          <w:szCs w:val="32"/>
        </w:rPr>
        <w:t>5816万元、政府采购服务支出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万元。授予中小企业合同金额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，其中：授予小微企业合同金额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三</w:t>
      </w:r>
      <w:r>
        <w:rPr>
          <w:rFonts w:hint="eastAsia" w:hAnsi="黑体"/>
          <w:b/>
          <w:bCs/>
          <w:sz w:val="32"/>
          <w:szCs w:val="32"/>
        </w:rPr>
        <w:t>、关于国有资产占用情况说明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2021</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w:t>
      </w:r>
      <w:r>
        <w:rPr>
          <w:rFonts w:hint="eastAsia" w:ascii="宋体" w:hAnsi="宋体" w:eastAsia="宋体" w:cs="宋体"/>
          <w:sz w:val="32"/>
          <w:szCs w:val="32"/>
          <w:lang w:val="en-US" w:eastAsia="zh-CN"/>
        </w:rPr>
        <w:t>2</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2</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w:t>
      </w:r>
      <w:r>
        <w:rPr>
          <w:rFonts w:ascii="宋体" w:hAnsi="宋体" w:eastAsia="宋体" w:cs="宋体"/>
          <w:sz w:val="32"/>
          <w:szCs w:val="32"/>
        </w:rPr>
        <w:t>50</w:t>
      </w:r>
      <w:r>
        <w:rPr>
          <w:rFonts w:hint="eastAsia" w:ascii="宋体" w:hAnsi="宋体" w:eastAsia="宋体" w:cs="宋体"/>
          <w:sz w:val="32"/>
          <w:szCs w:val="32"/>
        </w:rPr>
        <w:t>万元以上通用设备</w:t>
      </w:r>
      <w:r>
        <w:rPr>
          <w:rFonts w:hint="eastAsia" w:ascii="宋体" w:hAnsi="宋体" w:eastAsia="宋体" w:cs="宋体"/>
          <w:sz w:val="32"/>
          <w:szCs w:val="32"/>
          <w:lang w:val="en-US" w:eastAsia="zh-CN"/>
        </w:rPr>
        <w:t>1</w:t>
      </w:r>
      <w:r>
        <w:rPr>
          <w:rFonts w:hint="eastAsia" w:ascii="宋体" w:hAnsi="宋体" w:eastAsia="宋体" w:cs="宋体"/>
          <w:sz w:val="32"/>
          <w:szCs w:val="32"/>
        </w:rPr>
        <w:t>台（套）；单位价值</w:t>
      </w:r>
      <w:r>
        <w:rPr>
          <w:rFonts w:ascii="宋体" w:hAnsi="宋体" w:eastAsia="宋体" w:cs="宋体"/>
          <w:sz w:val="32"/>
          <w:szCs w:val="32"/>
        </w:rPr>
        <w:t>100</w:t>
      </w:r>
      <w:r>
        <w:rPr>
          <w:rFonts w:hint="eastAsia" w:ascii="宋体" w:hAnsi="宋体" w:eastAsia="宋体" w:cs="宋体"/>
          <w:sz w:val="32"/>
          <w:szCs w:val="32"/>
        </w:rPr>
        <w:t>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w:t>
      </w:r>
    </w:p>
    <w:p>
      <w:pPr>
        <w:pStyle w:val="11"/>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四</w:t>
      </w:r>
      <w:r>
        <w:rPr>
          <w:rFonts w:hint="eastAsia" w:hAnsi="黑体"/>
          <w:b/>
          <w:bCs/>
          <w:sz w:val="32"/>
          <w:szCs w:val="32"/>
        </w:rPr>
        <w:t>、关于</w:t>
      </w:r>
      <w:r>
        <w:rPr>
          <w:rFonts w:hAnsi="黑体"/>
          <w:b/>
          <w:bCs/>
          <w:sz w:val="32"/>
          <w:szCs w:val="32"/>
        </w:rPr>
        <w:t>2021</w:t>
      </w:r>
      <w:r>
        <w:rPr>
          <w:rFonts w:hint="eastAsia" w:hAnsi="黑体"/>
          <w:b/>
          <w:bCs/>
          <w:sz w:val="32"/>
          <w:szCs w:val="32"/>
        </w:rPr>
        <w:t>年度预算绩效情况的说明</w:t>
      </w:r>
    </w:p>
    <w:p>
      <w:pPr>
        <w:widowControl/>
        <w:shd w:val="clear" w:color="auto" w:fill="FFFFFF"/>
        <w:ind w:firstLine="640" w:firstLineChars="200"/>
        <w:jc w:val="lef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根据《湘潭县财政局关于做好2021年度本级预算支出绩效自评工作的通知》的工作要求，我局继续加强了对项目资金的绩效管理工作，认真对照财政支出绩效评价指标体系进行了自评，围绕项目产出、项目效益等指标进行了评价，按要求开展预算绩效管理工作，本单位</w:t>
      </w:r>
      <w:r>
        <w:rPr>
          <w:rFonts w:hint="eastAsia" w:ascii="宋体" w:hAnsi="宋体" w:cs="宋体"/>
          <w:color w:val="000000"/>
          <w:kern w:val="0"/>
          <w:sz w:val="32"/>
          <w:szCs w:val="32"/>
          <w:lang w:val="en-US" w:eastAsia="zh-CN" w:bidi="ar-SA"/>
        </w:rPr>
        <w:t>一个重点绩效</w:t>
      </w:r>
      <w:r>
        <w:rPr>
          <w:rFonts w:hint="eastAsia" w:ascii="宋体" w:hAnsi="宋体" w:eastAsia="宋体" w:cs="宋体"/>
          <w:color w:val="000000"/>
          <w:kern w:val="0"/>
          <w:sz w:val="32"/>
          <w:szCs w:val="32"/>
          <w:lang w:val="en-US" w:eastAsia="zh-CN" w:bidi="ar-SA"/>
        </w:rPr>
        <w:t>评价项目</w:t>
      </w:r>
      <w:r>
        <w:rPr>
          <w:rFonts w:hint="eastAsia" w:ascii="宋体" w:hAnsi="宋体" w:cs="宋体"/>
          <w:color w:val="000000"/>
          <w:kern w:val="0"/>
          <w:sz w:val="32"/>
          <w:szCs w:val="32"/>
          <w:lang w:val="en-US" w:eastAsia="zh-CN" w:bidi="ar-SA"/>
        </w:rPr>
        <w:t>：养老机构运营补贴</w:t>
      </w:r>
      <w:r>
        <w:rPr>
          <w:rFonts w:hint="eastAsia" w:ascii="宋体" w:hAnsi="宋体" w:eastAsia="宋体" w:cs="宋体"/>
          <w:color w:val="000000"/>
          <w:kern w:val="0"/>
          <w:sz w:val="32"/>
          <w:szCs w:val="32"/>
          <w:lang w:val="en-US" w:eastAsia="zh-CN" w:bidi="ar-SA"/>
        </w:rPr>
        <w:t>。</w:t>
      </w:r>
    </w:p>
    <w:p>
      <w:pPr>
        <w:pStyle w:val="11"/>
        <w:rPr>
          <w:rFonts w:hint="eastAsia" w:ascii="宋体" w:hAnsi="宋体" w:eastAsia="宋体" w:cs="宋体"/>
          <w:color w:val="000000"/>
          <w:kern w:val="0"/>
          <w:sz w:val="32"/>
          <w:szCs w:val="32"/>
          <w:lang w:val="en-US" w:eastAsia="zh-CN" w:bidi="ar-SA"/>
        </w:rPr>
      </w:pPr>
    </w:p>
    <w:p>
      <w:pPr>
        <w:pStyle w:val="11"/>
        <w:jc w:val="center"/>
        <w:rPr>
          <w:rFonts w:cs="Times New Roman"/>
          <w:sz w:val="72"/>
          <w:szCs w:val="72"/>
        </w:rPr>
      </w:pPr>
    </w:p>
    <w:p>
      <w:pPr>
        <w:pStyle w:val="11"/>
        <w:jc w:val="both"/>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11"/>
        <w:jc w:val="both"/>
        <w:rPr>
          <w:rFonts w:cs="Times New Roman"/>
          <w:sz w:val="72"/>
          <w:szCs w:val="72"/>
        </w:rPr>
      </w:pPr>
    </w:p>
    <w:p>
      <w:pPr>
        <w:pStyle w:val="11"/>
        <w:jc w:val="center"/>
        <w:rPr>
          <w:rFonts w:ascii="宋体" w:hAnsi="宋体" w:eastAsia="宋体" w:cs="Times New Roman"/>
          <w:sz w:val="72"/>
          <w:szCs w:val="72"/>
        </w:rPr>
      </w:pPr>
      <w:r>
        <w:rPr>
          <w:rFonts w:hint="eastAsia" w:ascii="宋体" w:hAnsi="宋体" w:eastAsia="宋体" w:cs="宋体"/>
          <w:sz w:val="72"/>
          <w:szCs w:val="72"/>
        </w:rPr>
        <w:t>第四部分</w:t>
      </w:r>
    </w:p>
    <w:p>
      <w:pPr>
        <w:jc w:val="center"/>
        <w:rPr>
          <w:rFonts w:ascii="宋体" w:cs="Times New Roman"/>
          <w:color w:val="000000"/>
          <w:kern w:val="0"/>
          <w:sz w:val="72"/>
          <w:szCs w:val="72"/>
        </w:rPr>
      </w:pPr>
    </w:p>
    <w:p>
      <w:pPr>
        <w:jc w:val="center"/>
        <w:rPr>
          <w:rFonts w:ascii="宋体" w:cs="Times New Roman"/>
          <w:color w:val="000000"/>
          <w:kern w:val="0"/>
          <w:sz w:val="72"/>
          <w:szCs w:val="72"/>
        </w:rPr>
      </w:pPr>
      <w:r>
        <w:rPr>
          <w:rFonts w:hint="eastAsia" w:ascii="宋体" w:hAnsi="宋体" w:cs="宋体"/>
          <w:color w:val="000000"/>
          <w:kern w:val="0"/>
          <w:sz w:val="72"/>
          <w:szCs w:val="72"/>
        </w:rPr>
        <w:t>名词解释</w:t>
      </w:r>
    </w:p>
    <w:p>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一、机关运行经费：</w:t>
      </w:r>
      <w:r>
        <w:rPr>
          <w:rFonts w:hint="eastAsia" w:ascii="仿宋" w:hAnsi="仿宋" w:eastAsia="仿宋" w:cs="黑体"/>
          <w:color w:val="auto"/>
          <w:kern w:val="0"/>
          <w:sz w:val="32"/>
          <w:szCs w:val="32"/>
          <w:highlight w:val="none"/>
        </w:rPr>
        <w:t>是指各部门的公用经费，包括办公及印刷费、邮电费、差旅费、会议费、福利费、日常维修费、专用设备及信息网络、办公用房水电费、办公用房物业管理费、公务用车运行维护费以及其他费用。</w:t>
      </w:r>
    </w:p>
    <w:p>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二、“三公”经费：</w:t>
      </w:r>
      <w:r>
        <w:rPr>
          <w:rFonts w:hint="eastAsia" w:ascii="仿宋" w:hAnsi="仿宋" w:eastAsia="仿宋" w:cs="黑体"/>
          <w:color w:val="auto"/>
          <w:kern w:val="0"/>
          <w:sz w:val="32"/>
          <w:szCs w:val="32"/>
          <w:highlight w:val="none"/>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三、基本支出：</w:t>
      </w:r>
      <w:r>
        <w:rPr>
          <w:rFonts w:hint="eastAsia" w:ascii="仿宋" w:hAnsi="仿宋" w:eastAsia="仿宋" w:cs="黑体"/>
          <w:color w:val="auto"/>
          <w:kern w:val="0"/>
          <w:sz w:val="32"/>
          <w:szCs w:val="32"/>
          <w:highlight w:val="none"/>
        </w:rPr>
        <w:t>是指为保障机构正常运转、完成日常工作任务而发生的人员支出和公用支出。</w:t>
      </w:r>
    </w:p>
    <w:p>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四、项目支出：</w:t>
      </w:r>
      <w:r>
        <w:rPr>
          <w:rFonts w:hint="eastAsia" w:ascii="仿宋" w:hAnsi="仿宋" w:eastAsia="仿宋" w:cs="黑体"/>
          <w:color w:val="auto"/>
          <w:kern w:val="0"/>
          <w:sz w:val="32"/>
          <w:szCs w:val="32"/>
          <w:highlight w:val="none"/>
        </w:rPr>
        <w:t>是指在基本支出之外为完成特定行政任务和事业发展目标所发生的支出。</w:t>
      </w: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ind w:firstLine="3960" w:firstLineChars="550"/>
        <w:rPr>
          <w:rFonts w:ascii="宋体" w:hAnsi="宋体" w:eastAsia="宋体" w:cs="Times New Roman"/>
          <w:sz w:val="72"/>
          <w:szCs w:val="72"/>
        </w:rPr>
      </w:pPr>
      <w:r>
        <w:rPr>
          <w:rFonts w:hint="eastAsia" w:ascii="宋体" w:hAnsi="宋体" w:eastAsia="宋体" w:cs="宋体"/>
          <w:sz w:val="72"/>
          <w:szCs w:val="72"/>
        </w:rPr>
        <w:t>第五部分</w:t>
      </w:r>
    </w:p>
    <w:p>
      <w:pPr>
        <w:jc w:val="center"/>
        <w:rPr>
          <w:rFonts w:ascii="宋体" w:cs="Times New Roman"/>
          <w:color w:val="000000"/>
          <w:kern w:val="0"/>
          <w:sz w:val="72"/>
          <w:szCs w:val="72"/>
        </w:rPr>
      </w:pPr>
    </w:p>
    <w:p>
      <w:pPr>
        <w:jc w:val="center"/>
        <w:rPr>
          <w:rFonts w:ascii="宋体" w:cs="Times New Roman"/>
          <w:color w:val="000000"/>
          <w:kern w:val="0"/>
          <w:sz w:val="72"/>
          <w:szCs w:val="72"/>
        </w:rPr>
      </w:pPr>
      <w:r>
        <w:rPr>
          <w:rFonts w:hint="eastAsia" w:ascii="宋体" w:hAnsi="宋体" w:cs="宋体"/>
          <w:color w:val="000000"/>
          <w:kern w:val="0"/>
          <w:sz w:val="72"/>
          <w:szCs w:val="72"/>
        </w:rPr>
        <w:t>附件</w:t>
      </w:r>
    </w:p>
    <w:p>
      <w:pPr>
        <w:jc w:val="center"/>
        <w:rPr>
          <w:rFonts w:ascii="宋体" w:cs="Times New Roman"/>
          <w:color w:val="000000"/>
          <w:kern w:val="0"/>
          <w:sz w:val="72"/>
          <w:szCs w:val="72"/>
        </w:rPr>
      </w:pPr>
    </w:p>
    <w:p>
      <w:pPr>
        <w:ind w:firstLine="640" w:firstLineChars="200"/>
        <w:jc w:val="center"/>
        <w:rPr>
          <w:rFonts w:ascii="宋体" w:cs="Times New Roman"/>
          <w:color w:val="000000"/>
          <w:kern w:val="0"/>
          <w:sz w:val="72"/>
          <w:szCs w:val="72"/>
        </w:rPr>
      </w:pPr>
      <w:r>
        <w:rPr>
          <w:rFonts w:hint="eastAsia" w:cs="黑体" w:asciiTheme="minorEastAsia" w:hAnsiTheme="minorEastAsia"/>
          <w:b/>
          <w:color w:val="auto"/>
          <w:kern w:val="0"/>
          <w:sz w:val="32"/>
          <w:szCs w:val="32"/>
          <w:highlight w:val="none"/>
        </w:rPr>
        <w:t>湘潭县民政局2020年度部门整体支出绩效评价报告</w:t>
      </w:r>
    </w:p>
    <w:p>
      <w:pPr>
        <w:keepNext w:val="0"/>
        <w:keepLines w:val="0"/>
        <w:widowControl/>
        <w:suppressLineNumbers w:val="0"/>
        <w:jc w:val="left"/>
      </w:pPr>
    </w:p>
    <w:tbl>
      <w:tblPr>
        <w:tblStyle w:val="6"/>
        <w:tblW w:w="10639"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30" w:type="dxa"/>
          <w:left w:w="30" w:type="dxa"/>
          <w:bottom w:w="30" w:type="dxa"/>
          <w:right w:w="30" w:type="dxa"/>
        </w:tblCellMar>
      </w:tblPr>
      <w:tblGrid>
        <w:gridCol w:w="1212"/>
        <w:gridCol w:w="1534"/>
        <w:gridCol w:w="789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275" w:hRule="atLeast"/>
          <w:jc w:val="center"/>
        </w:trPr>
        <w:tc>
          <w:tcPr>
            <w:tcW w:w="121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部门概况</w:t>
            </w: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单位名称</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湘潭县民政局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275"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eastAsia" w:ascii="宋体" w:hAnsi="宋体" w:eastAsia="宋体" w:cs="宋体"/>
                <w:i w:val="0"/>
                <w:iCs w:val="0"/>
                <w:caps w:val="0"/>
                <w:color w:val="000000"/>
                <w:spacing w:val="0"/>
                <w:sz w:val="24"/>
                <w:szCs w:val="24"/>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年度预算金额</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19019.05万元</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275"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eastAsia" w:ascii="宋体" w:hAnsi="宋体" w:eastAsia="宋体" w:cs="宋体"/>
                <w:i w:val="0"/>
                <w:iCs w:val="0"/>
                <w:caps w:val="0"/>
                <w:color w:val="000000"/>
                <w:spacing w:val="0"/>
                <w:sz w:val="24"/>
                <w:szCs w:val="24"/>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主管部门</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6296"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eastAsia" w:ascii="宋体" w:hAnsi="宋体" w:eastAsia="宋体" w:cs="宋体"/>
                <w:i w:val="0"/>
                <w:iCs w:val="0"/>
                <w:caps w:val="0"/>
                <w:color w:val="000000"/>
                <w:spacing w:val="0"/>
                <w:sz w:val="24"/>
                <w:szCs w:val="24"/>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单位基本职能</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1.贯彻执行党和国家关于民政工作的法律、法规和方针、政策；拟订全县民政事业发展规划和政策，并组织实施和监督检查。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2.承担依法对全县社会团体、民办非企业单位的登记管理和监察责任。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3.拟订全县社会救助规划、政策；健全城乡社会救助体系；负责城乡居民最低生活保障、临时救助工作；负责农村特困人员供养和敬老院建设工作；拟订城乡居民最低生活保障对象家庭收入核查办法和程序；管理和发放上级下拨的和县级安排的保障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4.拟订全县城乡基层群众自治组织建设和社区建设相关制度并组织实施；提出加强和改进城乡基层政权建设的建议；指导、组织城乡社区建设和服务管理工作；推动村（居）务公开和基层民主政治建设；指导基层群众自治组织和社区组织干部的表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5.负责全县行政区划总体规划、地名管理办法的拟定并组织实施；负责行政区域界线的勘定和管理工作；负责全县法定行政区域界线争议的调查和调处工作；负责地名管理工作；组织建立和管理地名信息资料和档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6.负责全县社会福利事业发展规划的拟定并组织实施；指导全县社会福利机构的建设和管理；指导老年人、孤儿和残疾人等特殊群体的权益保障工作；拟订促进慈善事业发展的规划、政策；组织、指导、社会捐助工作；审批全县性社会福利募捐义演义卖等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7.拟订全县福利彩票发行规划，组织指导全县福利彩票发行工作，确保福利彩票安全运行、健康发展；负责本级福彩公益金的管理和使用；指导、监督全县福彩公益金的管理和使用。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8.贯彻执行国家的婚姻登记、殡葬管理和儿童收养政策并组织实施；推进婚俗和殡葬改革；负责国内收养登记工作，配合有关部门保护妇女儿童的合法权益；负责城市生活无着流浪乞讨人员救助管理工作。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9.负责全县民政事业经费的监督和管理；负责局机关和下属单位的国有资产的管理工作；负责民政统计工作。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10.指导全县基层民政干部职工队伍建设；推进全县社会工作人才队伍建设和相关志愿者队伍建设；推进民政科技信息和民政行业标准化工作。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11.县人民政府交办的其他事项。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3154" w:hRule="atLeast"/>
          <w:jc w:val="center"/>
        </w:trPr>
        <w:tc>
          <w:tcPr>
            <w:tcW w:w="121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绩效完成情况</w:t>
            </w: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部门整体支出管理和使用基本情况</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1、2021年年初部门预算19019.05万元（其中基本支出630.73万元；项目支出18388.32万元；）。基本支出年初安排630.73万元，包含工资福利支出517.235万，商品服务支出105.2485万，其他对个人和家庭的补助支出8.242万。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2、部门实际支出共18852.68万元。基本支出743.32万元，项目支出18109.36万元。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3、“三公”经费预算变动率：2021年“三公”经费预算数14.7万元，其中：公务接待费 5.1万元，公务用车运行费9.6万元，因公出国（境）费0元。与上年相比持平，没有很大变动。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4、项目经费支出情况：年度部门预算安排项目资金18388.32万元。实际支出：民政事务支出64万；事实无人抚养儿童生活费239.36万；孤儿及困境儿童生活费发放63.77万；城市居民最低生活保障1195万；农村居民最低生活保障6475.68万，百岁老人长寿保健金及高龄老人生活津贴417万；党建+莲湘颐老379.7万。项目都已按预期实施,项目都已经按照计划完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537"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eastAsia" w:ascii="宋体" w:hAnsi="宋体" w:eastAsia="宋体" w:cs="宋体"/>
                <w:i w:val="0"/>
                <w:iCs w:val="0"/>
                <w:caps w:val="0"/>
                <w:color w:val="000000"/>
                <w:spacing w:val="0"/>
                <w:sz w:val="24"/>
                <w:szCs w:val="24"/>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绩效目标完成情况</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优秀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537" w:hRule="atLeast"/>
          <w:jc w:val="center"/>
        </w:trPr>
        <w:tc>
          <w:tcPr>
            <w:tcW w:w="121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存在的问题分析及改进措施</w:t>
            </w: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存在的问题</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1、预算方面：事实无人抚养儿童生活费项目预算不足。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2、因单位全额编制少，工作任务量大，导致一般公共经费压力大。</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1060"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eastAsia" w:ascii="宋体" w:hAnsi="宋体" w:eastAsia="宋体" w:cs="宋体"/>
                <w:i w:val="0"/>
                <w:iCs w:val="0"/>
                <w:caps w:val="0"/>
                <w:color w:val="000000"/>
                <w:spacing w:val="0"/>
                <w:sz w:val="24"/>
                <w:szCs w:val="24"/>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改进措施</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1、做好、做细预算基础工作，提高预算的准确性。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2、加大工作力度，将工作做细做实，提高工作效率，加快项目实施进度，加强预算执行进度。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3、落实压减一般性支出，牢固树立过“紧日子”思想。</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537"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jc w:val="center"/>
              <w:rPr>
                <w:rFonts w:hint="eastAsia" w:ascii="宋体" w:hAnsi="宋体" w:eastAsia="宋体" w:cs="宋体"/>
                <w:i w:val="0"/>
                <w:iCs w:val="0"/>
                <w:caps w:val="0"/>
                <w:color w:val="000000"/>
                <w:spacing w:val="0"/>
                <w:sz w:val="24"/>
                <w:szCs w:val="24"/>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其他需要说明问题</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无</w:t>
            </w:r>
          </w:p>
        </w:tc>
      </w:tr>
    </w:tbl>
    <w:p>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微软雅黑"/>
    <w:panose1 w:val="00000000000000000000"/>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BkNWQxYzA5OWIwMjY4OGEyYjA1OTlhNDRlMTdlMTI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4A16FC0"/>
    <w:rsid w:val="0A6B3AC5"/>
    <w:rsid w:val="0B4775A7"/>
    <w:rsid w:val="0B8A3B70"/>
    <w:rsid w:val="0DCE2A29"/>
    <w:rsid w:val="132D10D4"/>
    <w:rsid w:val="1F166BCD"/>
    <w:rsid w:val="22394EEA"/>
    <w:rsid w:val="235E4FDB"/>
    <w:rsid w:val="23790539"/>
    <w:rsid w:val="24E54A43"/>
    <w:rsid w:val="25D65C55"/>
    <w:rsid w:val="284E65ED"/>
    <w:rsid w:val="2961462D"/>
    <w:rsid w:val="2ADC0696"/>
    <w:rsid w:val="2C353748"/>
    <w:rsid w:val="2E35623B"/>
    <w:rsid w:val="2E5C44E5"/>
    <w:rsid w:val="30AF7CB8"/>
    <w:rsid w:val="316141F6"/>
    <w:rsid w:val="31705C44"/>
    <w:rsid w:val="32C336A2"/>
    <w:rsid w:val="34105EA8"/>
    <w:rsid w:val="411E0318"/>
    <w:rsid w:val="417C1B26"/>
    <w:rsid w:val="4214579B"/>
    <w:rsid w:val="43E4722E"/>
    <w:rsid w:val="44301D64"/>
    <w:rsid w:val="44380EF3"/>
    <w:rsid w:val="446058AE"/>
    <w:rsid w:val="474B2221"/>
    <w:rsid w:val="50EA5A96"/>
    <w:rsid w:val="513F3073"/>
    <w:rsid w:val="515F329E"/>
    <w:rsid w:val="52DE2F31"/>
    <w:rsid w:val="56121037"/>
    <w:rsid w:val="63BF57C3"/>
    <w:rsid w:val="6ACE3DDB"/>
    <w:rsid w:val="6EA3670A"/>
    <w:rsid w:val="6FE203AE"/>
    <w:rsid w:val="75153E5B"/>
    <w:rsid w:val="76B21EA4"/>
    <w:rsid w:val="775E40F6"/>
    <w:rsid w:val="7F3667A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Balloon Text Char"/>
    <w:basedOn w:val="7"/>
    <w:link w:val="2"/>
    <w:semiHidden/>
    <w:qFormat/>
    <w:locked/>
    <w:uiPriority w:val="99"/>
    <w:rPr>
      <w:sz w:val="18"/>
      <w:szCs w:val="18"/>
    </w:rPr>
  </w:style>
  <w:style w:type="character" w:customStyle="1" w:styleId="9">
    <w:name w:val="Footer Char"/>
    <w:basedOn w:val="7"/>
    <w:link w:val="3"/>
    <w:qFormat/>
    <w:locked/>
    <w:uiPriority w:val="99"/>
    <w:rPr>
      <w:sz w:val="18"/>
      <w:szCs w:val="18"/>
    </w:rPr>
  </w:style>
  <w:style w:type="character" w:customStyle="1" w:styleId="10">
    <w:name w:val="Header Char"/>
    <w:basedOn w:val="7"/>
    <w:link w:val="4"/>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style>
  <w:style w:type="paragraph" w:customStyle="1" w:styleId="1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34</Pages>
  <Words>10901</Words>
  <Characters>14815</Characters>
  <Lines>0</Lines>
  <Paragraphs>0</Paragraphs>
  <TotalTime>1</TotalTime>
  <ScaleCrop>false</ScaleCrop>
  <LinksUpToDate>false</LinksUpToDate>
  <CharactersWithSpaces>16433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2022-07-29T03:01:00Z</cp:lastPrinted>
  <dcterms:modified xsi:type="dcterms:W3CDTF">2022-08-05T05:02:13Z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2052-11.1.0.11875</vt:lpwstr>
  </property>
  <property fmtid="{D5CDD505-2E9C-101B-9397-08002B2CF9AE}" pid="4" name="ICV">
    <vt:lpwstr>A657EFB301FC4D5FB16B55F61293875A</vt:lpwstr>
  </property>
</Properties>
</file>