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Times New Roman" w:hAnsi="Times New Roman" w:eastAsia="方正小标宋_GBK" w:cs="Times New Roman"/>
          <w:bCs/>
          <w:kern w:val="0"/>
          <w:sz w:val="36"/>
          <w:szCs w:val="36"/>
          <w:lang w:val="en-US" w:eastAsia="zh-CN" w:bidi="ar-SA"/>
        </w:rPr>
        <w:t>2021</w:t>
      </w:r>
      <w:r>
        <w:rPr>
          <w:rFonts w:ascii="Times New Roman" w:hAnsi="Times New Roman" w:eastAsia="方正小标宋_GBK" w:cs="Times New Roman"/>
          <w:bCs/>
          <w:kern w:val="0"/>
          <w:sz w:val="36"/>
          <w:szCs w:val="36"/>
          <w:lang w:val="en-US" w:eastAsia="zh-CN" w:bidi="ar-SA"/>
        </w:rPr>
        <w:t>年</w:t>
      </w:r>
      <w:r>
        <w:rPr>
          <w:rFonts w:hint="eastAsia" w:ascii="Times New Roman" w:hAnsi="Times New Roman" w:eastAsia="方正小标宋_GBK" w:cs="Times New Roman"/>
          <w:bCs/>
          <w:kern w:val="0"/>
          <w:sz w:val="36"/>
          <w:szCs w:val="36"/>
          <w:lang w:val="en-US" w:eastAsia="zh-CN" w:bidi="ar-SA"/>
        </w:rPr>
        <w:t>湘潭县拘留所</w:t>
      </w:r>
      <w:r>
        <w:rPr>
          <w:rFonts w:ascii="Times New Roman" w:hAnsi="Times New Roman" w:eastAsia="方正小标宋_GBK" w:cs="Times New Roman"/>
          <w:bCs/>
          <w:kern w:val="0"/>
          <w:sz w:val="36"/>
          <w:szCs w:val="36"/>
          <w:lang w:val="en-US" w:eastAsia="zh-CN" w:bidi="ar-SA"/>
        </w:rPr>
        <w:t>部门预算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目 录</w:t>
      </w:r>
    </w:p>
    <w:p>
      <w:pPr>
        <w:widowControl/>
        <w:spacing w:line="600" w:lineRule="exact"/>
        <w:jc w:val="left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第一部分 湘潭县拘留所2021年部门预算说明</w:t>
      </w:r>
    </w:p>
    <w:p>
      <w:pPr>
        <w:widowControl/>
        <w:spacing w:line="600" w:lineRule="exact"/>
        <w:jc w:val="left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第二部分 湘潭县拘留所2021年部门预算表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1、部门收支总体情况表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2、部门收入总体情况表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3、部门支出总体情况表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4、财政拨款收支情况表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5、一般公共预算支出表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7、一般公共预算“三公”经费支出表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8、政府性基金预算支出情况表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</w:p>
    <w:p>
      <w:pPr>
        <w:widowControl/>
        <w:numPr>
          <w:ilvl w:val="0"/>
          <w:numId w:val="1"/>
        </w:numPr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部门预算说明</w:t>
      </w:r>
    </w:p>
    <w:p>
      <w:pPr>
        <w:widowControl/>
        <w:spacing w:line="600" w:lineRule="exact"/>
        <w:jc w:val="left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（一）职能职责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拘留所是公安机关对被裁决拘留处罚的人执行拘留的场所，依据法律规定，行驶国家行政强制权力，对违反治安管理被裁决拘留人执行处罚；完成县委、县政府及上级业务主管部门交办的其他工作任务。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right="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2"/>
          <w:sz w:val="32"/>
          <w:szCs w:val="32"/>
          <w:lang w:val="en-US" w:eastAsia="zh-CN" w:bidi="ar-SA"/>
        </w:rPr>
        <w:t>（二）机构设置。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湘潭县拘留所属湘潭县公安局二级机构，股级，核定政法专项编制 13名。现有编制人数13人，实有在职人员13人。</w:t>
      </w:r>
    </w:p>
    <w:p>
      <w:pPr>
        <w:widowControl/>
        <w:spacing w:line="600" w:lineRule="exact"/>
        <w:jc w:val="left"/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二、部门预算单位构成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湘潭县</w:t>
      </w:r>
      <w:r>
        <w:rPr>
          <w:rFonts w:hint="eastAsia" w:eastAsia="仿宋_GB2312"/>
          <w:sz w:val="32"/>
          <w:szCs w:val="32"/>
        </w:rPr>
        <w:t>拘留所</w:t>
      </w:r>
      <w:r>
        <w:rPr>
          <w:rFonts w:eastAsia="仿宋_GB2312"/>
          <w:sz w:val="32"/>
          <w:szCs w:val="32"/>
        </w:rPr>
        <w:t>只有本级，没有其他预算单位，因此本部门预算仅含本级预算。</w:t>
      </w:r>
    </w:p>
    <w:p>
      <w:pPr>
        <w:widowControl/>
        <w:spacing w:line="600" w:lineRule="exact"/>
        <w:jc w:val="left"/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三、部门收支总体情况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2"/>
          <w:sz w:val="32"/>
          <w:szCs w:val="32"/>
          <w:lang w:val="en-US" w:eastAsia="zh-CN" w:bidi="ar-SA"/>
        </w:rPr>
        <w:t>（一）收入预算：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包括一般公共预算、政府性基金、国有资本经营预算等财政拨款收入，以及经营收入、事业收入等单位资金。2021年本部门收入预算85万元，其中，一般公共预算拨款0万元，拘留专项经费85万元，政府性基金预算拨款0万元，国有资本经营预算拨款0万元，纳入专户管理的非税收入0万元。收入与去年持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（二）支出预算：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2021年本部门支出预算85万元，其中，一般公共服务0万元，拘留专项经费85万元，公共安全0万元，教育0万元，科学技术0万元。支出与去年持平。 </w:t>
      </w:r>
    </w:p>
    <w:p>
      <w:pPr>
        <w:widowControl/>
        <w:spacing w:line="600" w:lineRule="exact"/>
        <w:ind w:firstLine="660"/>
        <w:jc w:val="lef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四、拘留专项经费拨款支出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2021年本部门一般公共预算拨款支出预算0万元，其中，一般公共服务支出0万元，占0 %；公共安全支出0万元，占0 %；拘留专项经费85万元。具体安排情况如下：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eastAsia="仿宋_GB2312"/>
          <w:sz w:val="32"/>
          <w:szCs w:val="32"/>
          <w:lang w:eastAsia="zh-CN"/>
        </w:rPr>
      </w:pPr>
      <w:r>
        <w:rPr>
          <w:rFonts w:eastAsia="楷体_GB2312"/>
          <w:b/>
          <w:sz w:val="32"/>
          <w:szCs w:val="32"/>
        </w:rPr>
        <w:t>基本支出：</w:t>
      </w:r>
      <w:r>
        <w:rPr>
          <w:rFonts w:hint="eastAsia" w:eastAsia="仿宋_GB2312"/>
          <w:sz w:val="32"/>
          <w:szCs w:val="32"/>
          <w:lang w:val="en-US" w:eastAsia="zh-CN"/>
        </w:rPr>
        <w:t>2021</w:t>
      </w:r>
      <w:r>
        <w:rPr>
          <w:rFonts w:eastAsia="仿宋_GB2312"/>
          <w:sz w:val="32"/>
          <w:szCs w:val="32"/>
        </w:rPr>
        <w:t>年本部门基本支出预算数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321" w:firstLineChars="100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hint="eastAsia" w:eastAsia="仿宋_GB2312"/>
          <w:sz w:val="32"/>
          <w:szCs w:val="32"/>
          <w:lang w:val="en-US" w:eastAsia="zh-CN"/>
        </w:rPr>
        <w:t>2021</w:t>
      </w:r>
      <w:r>
        <w:rPr>
          <w:rFonts w:eastAsia="仿宋_GB2312"/>
          <w:sz w:val="32"/>
          <w:szCs w:val="32"/>
        </w:rPr>
        <w:t>年本部门项目支出预算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85</w:t>
      </w:r>
      <w:r>
        <w:rPr>
          <w:rFonts w:eastAsia="仿宋_GB2312"/>
          <w:sz w:val="32"/>
          <w:szCs w:val="32"/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拘留专项经费85万元</w:t>
      </w:r>
      <w:r>
        <w:rPr>
          <w:rFonts w:eastAsia="仿宋_GB2312"/>
          <w:sz w:val="32"/>
          <w:szCs w:val="32"/>
        </w:rPr>
        <w:t>，主要用于</w:t>
      </w:r>
      <w:r>
        <w:rPr>
          <w:rFonts w:hint="eastAsia" w:eastAsia="仿宋_GB2312"/>
          <w:sz w:val="32"/>
          <w:szCs w:val="32"/>
          <w:lang w:val="en-US" w:eastAsia="zh-CN"/>
        </w:rPr>
        <w:t>机关服务预算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30.5万元，主要是为保障部门正常运转、完成日常工作任务而发生的各项支出；被拘留人员生活给养费支出预算39.7万元，主要是用于被拘留人员生活给养费支出；被拘留人员改造经费支出预算3.6万元，主要是用于被拘留人员手纸、消毒水、理发工具、毛巾、肥皂、牙刷、牙膏、扫帚、拖布等日常生活卫生用品日杂费费支出；监所设施建设经费支出预算6万元，主要是用于监房设施改造、监管装备购置等支出；信息化建设经费支出预算5.2万元，主要是用于通信、计算机、监控、警械等设备消耗维护费等支出。</w:t>
      </w:r>
    </w:p>
    <w:p>
      <w:pPr>
        <w:widowControl/>
        <w:spacing w:line="600" w:lineRule="exact"/>
        <w:ind w:firstLine="660"/>
        <w:jc w:val="lef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五、政府性基金预算支出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960" w:firstLineChars="3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本单位无政府性基金预算支出。</w:t>
      </w:r>
    </w:p>
    <w:p>
      <w:pPr>
        <w:widowControl/>
        <w:spacing w:line="600" w:lineRule="exact"/>
        <w:ind w:firstLine="660"/>
        <w:jc w:val="lef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六、其他重要事项的情况说明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2"/>
          <w:sz w:val="32"/>
          <w:szCs w:val="32"/>
          <w:lang w:val="en-US" w:eastAsia="zh-CN" w:bidi="ar-SA"/>
        </w:rPr>
        <w:t>（一）机关运行经费：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2021年本部门机关本级的机关运行经费0万元，比上年预算减少0万元，下降（上升）0%。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2"/>
          <w:sz w:val="32"/>
          <w:szCs w:val="32"/>
          <w:lang w:val="en-US" w:eastAsia="zh-CN" w:bidi="ar-SA"/>
        </w:rPr>
        <w:t>（二）“三公”经费预算：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2021年本部门机关本级的“三公”经费预算数为0万元，其中，公务接待费0万元，公务用车购置及运行费0万元（其中，公务用车购置费0万元，公务用车运行费0万元），因公出国（境）费0万元。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2021</w:t>
      </w:r>
      <w:r>
        <w:rPr>
          <w:rFonts w:eastAsia="仿宋_GB2312"/>
          <w:kern w:val="0"/>
          <w:sz w:val="32"/>
          <w:szCs w:val="32"/>
        </w:rPr>
        <w:t>年本部门会议费预算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kern w:val="0"/>
          <w:sz w:val="32"/>
          <w:szCs w:val="32"/>
        </w:rPr>
        <w:t>万元；培训费预算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kern w:val="0"/>
          <w:sz w:val="32"/>
          <w:szCs w:val="32"/>
        </w:rPr>
        <w:t>万元；拟举办节庆、晚会、论坛、赛事活动，经费预算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eastAsia="仿宋_GB2312"/>
          <w:kern w:val="0"/>
          <w:sz w:val="32"/>
          <w:szCs w:val="32"/>
        </w:rPr>
        <w:t>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2"/>
          <w:sz w:val="32"/>
          <w:szCs w:val="32"/>
          <w:lang w:val="en-US" w:eastAsia="zh-CN" w:bidi="ar-SA"/>
        </w:rPr>
        <w:t>（三）政府采购情况：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2021年本部门政府采购预算总额22万元，其中，货物类采购预算2万元；工程类采购预算20万元，</w:t>
      </w:r>
      <w:r>
        <w:rPr>
          <w:rFonts w:eastAsia="仿宋_GB2312"/>
          <w:sz w:val="32"/>
          <w:szCs w:val="32"/>
        </w:rPr>
        <w:t>服务类采购预算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</w:rPr>
        <w:t>万元。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楷体_GB2312" w:cs="Times New Roman"/>
          <w:b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</w:t>
      </w:r>
      <w:r>
        <w:rPr>
          <w:rFonts w:hint="eastAsia" w:ascii="Times New Roman" w:hAnsi="Times New Roman" w:eastAsia="楷体_GB2312" w:cs="Times New Roman"/>
          <w:b/>
          <w:kern w:val="2"/>
          <w:sz w:val="32"/>
          <w:szCs w:val="32"/>
          <w:lang w:val="en-US" w:eastAsia="zh-CN" w:bidi="ar-SA"/>
        </w:rPr>
        <w:t>四）国有资产占用使用及新增资产配置情况：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截至2020年12月底，本部门共有公务用车0辆，其中，机要通信用车0辆，应急保障用车0辆，执法执勤用车0辆，特种专业技术用车0辆，其他按照规定配备的公务用车0辆；单位价值50万元以上通用设备0台，单位价值100万元以上专用设备0台。2021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本部门所有支出实行绩效目标管理。纳入2021年部门整体支出绩效目标的金额为85万元，</w:t>
      </w:r>
      <w:r>
        <w:rPr>
          <w:rFonts w:eastAsia="仿宋_GB2312"/>
          <w:bCs/>
          <w:kern w:val="0"/>
          <w:sz w:val="32"/>
          <w:szCs w:val="32"/>
        </w:rPr>
        <w:t>其中，基本支出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85</w:t>
      </w:r>
      <w:r>
        <w:rPr>
          <w:rFonts w:eastAsia="仿宋_GB2312"/>
          <w:bCs/>
          <w:kern w:val="0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均为拘留专项支出，具体绩效目标详见报表。本单位无重点项目。</w:t>
      </w:r>
    </w:p>
    <w:p>
      <w:pPr>
        <w:widowControl/>
        <w:spacing w:line="600" w:lineRule="exact"/>
        <w:ind w:firstLine="660"/>
        <w:rPr>
          <w:rFonts w:hint="eastAsia" w:ascii="Times New Roman" w:hAnsi="Times New Roman" w:eastAsia="黑体" w:cs="Times New Roman"/>
          <w:sz w:val="32"/>
          <w:szCs w:val="32"/>
        </w:rPr>
      </w:pPr>
      <w:bookmarkStart w:id="1" w:name="_GoBack"/>
      <w:bookmarkEnd w:id="1"/>
      <w:r>
        <w:rPr>
          <w:rFonts w:hint="eastAsia" w:ascii="Times New Roman" w:hAnsi="Times New Roman" w:eastAsia="黑体" w:cs="Times New Roman"/>
          <w:sz w:val="32"/>
          <w:szCs w:val="32"/>
        </w:rPr>
        <w:t>七、名词解释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 xml:space="preserve">第二部分 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2021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331" w:firstLineChars="442"/>
        <w:rPr>
          <w:b/>
          <w:color w:val="000000"/>
          <w:kern w:val="0"/>
          <w:sz w:val="32"/>
          <w:szCs w:val="32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210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672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85</w:t>
            </w:r>
          </w:p>
        </w:tc>
      </w:tr>
    </w:tbl>
    <w:p>
      <w:pPr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ind w:firstLine="1656" w:firstLineChars="5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 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经费预算公开表格（表2）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3"/>
        <w:tblW w:w="92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426"/>
        <w:gridCol w:w="1061"/>
        <w:gridCol w:w="1012"/>
        <w:gridCol w:w="1020"/>
        <w:gridCol w:w="1050"/>
        <w:gridCol w:w="703"/>
        <w:gridCol w:w="744"/>
        <w:gridCol w:w="977"/>
        <w:gridCol w:w="672"/>
        <w:gridCol w:w="7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339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01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77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74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77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0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01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05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70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0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7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bottom"/>
          </w:tcPr>
          <w:p>
            <w:pPr>
              <w:widowControl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20402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99</w:t>
            </w:r>
          </w:p>
        </w:tc>
        <w:tc>
          <w:tcPr>
            <w:tcW w:w="1061" w:type="dxa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拘留所专项经费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85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85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85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06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1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85</w:t>
            </w:r>
          </w:p>
        </w:tc>
        <w:tc>
          <w:tcPr>
            <w:tcW w:w="102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85</w:t>
            </w:r>
          </w:p>
        </w:tc>
        <w:tc>
          <w:tcPr>
            <w:tcW w:w="105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85</w:t>
            </w:r>
          </w:p>
        </w:tc>
        <w:tc>
          <w:tcPr>
            <w:tcW w:w="70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7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7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7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656" w:firstLineChars="55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656" w:firstLineChars="55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经费预算公开表格（表3）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3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204020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678" w:type="dxa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行政运行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204020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一般行政管理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事务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bottom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20402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99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机关服务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30.5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30.5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bottom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20402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99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被拘留人员生活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39.7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39.7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bottom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20402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99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被拘留人员改造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3.6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bottom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20402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99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监所设施建设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6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bottom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20402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99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信息化建设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5.2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0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5.2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经费预算公开表格（表4）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</w:tr>
    </w:tbl>
    <w:p>
      <w:pPr>
        <w:rPr>
          <w:color w:val="000000"/>
        </w:rPr>
      </w:pPr>
    </w:p>
    <w:p>
      <w:pPr>
        <w:ind w:firstLine="1506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506" w:firstLineChars="5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经费预算公开表格（表5）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3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color w:val="000000"/>
                <w:kern w:val="0"/>
                <w:szCs w:val="21"/>
              </w:rPr>
              <w:t>2040217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拘留所专项经费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85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85</w:t>
            </w:r>
          </w:p>
        </w:tc>
      </w:tr>
    </w:tbl>
    <w:p>
      <w:pPr>
        <w:rPr>
          <w:color w:val="000000"/>
        </w:rPr>
      </w:pPr>
    </w:p>
    <w:p>
      <w:pPr>
        <w:ind w:firstLine="1205" w:firstLineChars="4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经费预算公开表格（表6）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3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0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ind w:firstLine="1205" w:firstLineChars="4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经费预算公开表格（表7）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820"/>
        <w:gridCol w:w="660"/>
        <w:gridCol w:w="1020"/>
        <w:gridCol w:w="940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1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19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102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0</w:t>
            </w:r>
          </w:p>
        </w:tc>
      </w:tr>
    </w:tbl>
    <w:p>
      <w:pPr>
        <w:rPr>
          <w:color w:val="00000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807" w:firstLineChars="6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经费预算公开表格（表8）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3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kern w:val="0"/>
                <w:sz w:val="28"/>
                <w:szCs w:val="28"/>
              </w:rPr>
              <w:t>我单位无此项指标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widowControl/>
        <w:shd w:val="clear" w:color="auto" w:fill="FFFFFF"/>
        <w:jc w:val="left"/>
      </w:pPr>
      <w:bookmarkStart w:id="0" w:name="RANGE!A1:J21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B21205"/>
    <w:multiLevelType w:val="singleLevel"/>
    <w:tmpl w:val="10B21205"/>
    <w:lvl w:ilvl="0" w:tentative="0">
      <w:start w:val="1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abstractNum w:abstractNumId="1">
    <w:nsid w:val="135AAFE3"/>
    <w:multiLevelType w:val="singleLevel"/>
    <w:tmpl w:val="135AAFE3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TM5ZWVlYmNmYjc1MGQ3MTQ1ZDkwNTIzYWUxZmYifQ=="/>
  </w:docVars>
  <w:rsids>
    <w:rsidRoot w:val="00000000"/>
    <w:rsid w:val="13F03F1F"/>
    <w:rsid w:val="13F7408F"/>
    <w:rsid w:val="143F0E09"/>
    <w:rsid w:val="190922E3"/>
    <w:rsid w:val="2ABD408D"/>
    <w:rsid w:val="2BB42C5D"/>
    <w:rsid w:val="35293921"/>
    <w:rsid w:val="38183C99"/>
    <w:rsid w:val="3B77280C"/>
    <w:rsid w:val="40C86F00"/>
    <w:rsid w:val="50B1575F"/>
    <w:rsid w:val="52B66A45"/>
    <w:rsid w:val="542A7D40"/>
    <w:rsid w:val="610615AA"/>
    <w:rsid w:val="6928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3290</Words>
  <Characters>3465</Characters>
  <Lines>0</Lines>
  <Paragraphs>0</Paragraphs>
  <TotalTime>0</TotalTime>
  <ScaleCrop>false</ScaleCrop>
  <LinksUpToDate>false</LinksUpToDate>
  <CharactersWithSpaces>3886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2022-06-13T02:17:00Z</dcterms:created>
  <dc:creator>Administrator</dc:creator>
  <cp:lastModifiedBy>A维维佗 </cp:lastModifiedBy>
  <dcterms:modified xsi:type="dcterms:W3CDTF">2022-07-02T09:50:53Z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9F8D4DB97B7A4DA283BA2C4EE1426E4A</vt:lpwstr>
  </property>
</Properties>
</file>