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2021</w:t>
      </w:r>
      <w:r>
        <w:rPr>
          <w:rFonts w:eastAsia="方正小标宋_GBK"/>
          <w:bCs/>
          <w:kern w:val="0"/>
          <w:sz w:val="44"/>
          <w:szCs w:val="44"/>
        </w:rPr>
        <w:t>年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湘潭县锦石乡人民政府</w:t>
      </w:r>
      <w:r>
        <w:rPr>
          <w:rFonts w:eastAsia="方正小标宋_GBK"/>
          <w:bCs/>
          <w:kern w:val="0"/>
          <w:sz w:val="44"/>
          <w:szCs w:val="44"/>
        </w:rPr>
        <w:t>部门预算</w:t>
      </w: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ind w:firstLine="643" w:firstLineChars="200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第一部分 </w:t>
      </w:r>
      <w:r>
        <w:rPr>
          <w:rFonts w:hint="eastAsia" w:eastAsia="方正小标宋_GBK"/>
          <w:b/>
          <w:bCs/>
          <w:kern w:val="0"/>
          <w:sz w:val="32"/>
          <w:szCs w:val="32"/>
          <w:lang w:val="en-US" w:eastAsia="zh-CN"/>
        </w:rPr>
        <w:t>2021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第二部分 </w:t>
      </w: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2021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8、政府性基金预算支出情况表</w:t>
      </w:r>
    </w:p>
    <w:p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1、在乡党委的领导下，贯彻执行党的路线、方针、政策和国家的各项法律、法规；负责乡辖区内地区性、群众性、公益性、社会性工作。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、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3、抓好精神文明建设，丰富群众文化生活，提倡移风易俗，反对封建迷信，破除陈规陋习，树立社会主义新风尚。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、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5、制定并组织实施村镇建设规划，部署重点工程建设，地方道路建设及公共设施，水利设施的管理，负责土地、林木、水等自然资源和生态环境的保护，做好护林防火工作。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6、配合有关部门做好房屋拆迁、防汛、防风、防火、动物防疫、防震、防灾和抢险工作。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7、按计划组织本级财政收入和地方税的征收，完成国家财政计划，不断培植税源，</w:t>
      </w: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>管好财政资金，增强财政实力。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8、承办乡党委和上级部门交办的其他事项。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43" w:firstLineChars="200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hint="eastAsia" w:eastAsia="仿宋_GB2312"/>
          <w:sz w:val="32"/>
          <w:szCs w:val="32"/>
          <w:lang w:val="en-US" w:eastAsia="zh-CN"/>
        </w:rPr>
        <w:t>本乡共有机构11个，其中行政6个，包括：党政综合办公室、经济发展办、财政所、社会事务办公室、自然资源和生态环境办公室、社会治安和应急管理办公室；事业5个，包括：社会事务综合服务中心、农业综合服务中心、政务（便民）服务中心、退役军人服务站、乡综合行政执法大队。共有干部职工编制数共88人，其中行政编制数36人，公益性事业编制数52人；目前实有在职人数90人，实有退休人员41人；在职人员中统发工资人员80人，其中行政33人，事业47人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湘潭县锦石乡人民政府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30" w:firstLineChars="196"/>
        <w:rPr>
          <w:rFonts w:hint="default" w:eastAsia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</w:t>
      </w:r>
      <w:r>
        <w:rPr>
          <w:rFonts w:hint="eastAsia" w:eastAsia="仿宋_GB2312"/>
          <w:sz w:val="32"/>
          <w:szCs w:val="32"/>
          <w:lang w:val="en-US" w:eastAsia="zh-CN"/>
        </w:rPr>
        <w:t>2021</w:t>
      </w:r>
      <w:r>
        <w:rPr>
          <w:rFonts w:eastAsia="仿宋_GB2312"/>
          <w:sz w:val="32"/>
          <w:szCs w:val="32"/>
        </w:rPr>
        <w:t>年本部门收入预算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4850</w:t>
      </w:r>
      <w:r>
        <w:rPr>
          <w:rFonts w:eastAsia="仿宋_GB2312"/>
          <w:sz w:val="32"/>
          <w:szCs w:val="32"/>
          <w:u w:val="none"/>
        </w:rPr>
        <w:t>万元，其中，一般公共预算拨款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1680</w:t>
      </w:r>
      <w:r>
        <w:rPr>
          <w:rFonts w:eastAsia="仿宋_GB2312"/>
          <w:sz w:val="32"/>
          <w:szCs w:val="32"/>
          <w:u w:val="none"/>
        </w:rPr>
        <w:t>万元，政府性基金预算拨款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 xml:space="preserve">万元，国有资本经营预算拨款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上级补助收入3170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eastAsia="仿宋_GB2312"/>
          <w:b w:val="0"/>
          <w:bCs/>
          <w:sz w:val="32"/>
          <w:szCs w:val="32"/>
          <w:u w:val="none"/>
        </w:rPr>
        <w:t>收入较去年</w:t>
      </w:r>
      <w:r>
        <w:rPr>
          <w:rFonts w:hint="eastAsia" w:eastAsia="仿宋_GB2312"/>
          <w:b w:val="0"/>
          <w:bCs/>
          <w:sz w:val="32"/>
          <w:szCs w:val="32"/>
          <w:u w:val="none"/>
          <w:lang w:eastAsia="zh-CN"/>
        </w:rPr>
        <w:t>增加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7</w:t>
      </w:r>
      <w:r>
        <w:rPr>
          <w:rFonts w:eastAsia="仿宋_GB2312"/>
          <w:b w:val="0"/>
          <w:bCs/>
          <w:sz w:val="32"/>
          <w:szCs w:val="32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增幅几乎可以不计。</w:t>
      </w:r>
      <w:r>
        <w:rPr>
          <w:rFonts w:eastAsia="仿宋_GB2312"/>
          <w:b w:val="0"/>
          <w:bCs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根据实际情况做出了些微调整。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4850</w:t>
      </w:r>
      <w:r>
        <w:rPr>
          <w:rFonts w:eastAsia="仿宋_GB2312"/>
          <w:sz w:val="32"/>
          <w:szCs w:val="32"/>
          <w:u w:val="none"/>
        </w:rPr>
        <w:t>万元，其中，一般公共服务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3131</w:t>
      </w:r>
      <w:r>
        <w:rPr>
          <w:rFonts w:eastAsia="仿宋_GB2312"/>
          <w:sz w:val="32"/>
          <w:szCs w:val="32"/>
          <w:u w:val="none"/>
        </w:rPr>
        <w:t>万元，公共安全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280</w:t>
      </w:r>
      <w:r>
        <w:rPr>
          <w:rFonts w:eastAsia="仿宋_GB2312"/>
          <w:sz w:val="32"/>
          <w:szCs w:val="32"/>
          <w:u w:val="none"/>
        </w:rPr>
        <w:t>万元，教育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 xml:space="preserve"> 万元，科学技术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177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108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268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886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支出</w:t>
      </w:r>
      <w:r>
        <w:rPr>
          <w:rFonts w:eastAsia="仿宋_GB2312"/>
          <w:b w:val="0"/>
          <w:bCs/>
          <w:sz w:val="32"/>
          <w:szCs w:val="32"/>
          <w:u w:val="none"/>
        </w:rPr>
        <w:t>较去年</w:t>
      </w:r>
      <w:r>
        <w:rPr>
          <w:rFonts w:hint="eastAsia" w:eastAsia="仿宋_GB2312"/>
          <w:b w:val="0"/>
          <w:bCs/>
          <w:sz w:val="32"/>
          <w:szCs w:val="32"/>
          <w:u w:val="none"/>
          <w:lang w:eastAsia="zh-CN"/>
        </w:rPr>
        <w:t>增加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7</w:t>
      </w:r>
      <w:r>
        <w:rPr>
          <w:rFonts w:eastAsia="仿宋_GB2312"/>
          <w:b w:val="0"/>
          <w:bCs/>
          <w:sz w:val="32"/>
          <w:szCs w:val="32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增幅几乎可以不计。</w:t>
      </w:r>
      <w:r>
        <w:rPr>
          <w:rFonts w:hint="eastAsia" w:eastAsia="仿宋_GB2312"/>
          <w:sz w:val="32"/>
          <w:szCs w:val="32"/>
          <w:u w:val="none"/>
        </w:rPr>
        <w:t>主要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原因</w:t>
      </w:r>
      <w:r>
        <w:rPr>
          <w:rFonts w:hint="eastAsia" w:eastAsia="仿宋_GB2312"/>
          <w:sz w:val="32"/>
          <w:szCs w:val="32"/>
          <w:u w:val="none"/>
        </w:rPr>
        <w:t>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根据实际情况做出了些微调整。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年本部门一般公共预算拨款支出预算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1680</w:t>
      </w:r>
      <w:r>
        <w:rPr>
          <w:rFonts w:eastAsia="仿宋_GB2312"/>
          <w:sz w:val="32"/>
          <w:szCs w:val="32"/>
          <w:u w:val="none"/>
        </w:rPr>
        <w:t>万元，其中，一般公共服务支出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1132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67.38</w:t>
      </w:r>
      <w:r>
        <w:rPr>
          <w:rFonts w:eastAsia="仿宋_GB2312"/>
          <w:sz w:val="32"/>
          <w:szCs w:val="32"/>
          <w:u w:val="none"/>
        </w:rPr>
        <w:t xml:space="preserve"> %；公共安全支出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64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3.81</w:t>
      </w:r>
      <w:r>
        <w:rPr>
          <w:rFonts w:eastAsia="仿宋_GB2312"/>
          <w:sz w:val="32"/>
          <w:szCs w:val="32"/>
          <w:u w:val="none"/>
        </w:rPr>
        <w:t>%；教育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eastAsia="仿宋_GB2312"/>
          <w:sz w:val="32"/>
          <w:szCs w:val="32"/>
          <w:u w:val="none"/>
        </w:rPr>
        <w:t>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54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3.21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64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3.81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44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2.62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322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19.17</w:t>
      </w:r>
      <w:r>
        <w:rPr>
          <w:rFonts w:eastAsia="仿宋_GB2312"/>
          <w:sz w:val="32"/>
          <w:szCs w:val="32"/>
          <w:u w:val="none"/>
        </w:rPr>
        <w:t>%。具体安排情况如下：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年本部门基本支出预算数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1330</w:t>
      </w:r>
      <w:r>
        <w:rPr>
          <w:rFonts w:eastAsia="仿宋_GB2312"/>
          <w:sz w:val="32"/>
          <w:szCs w:val="32"/>
          <w:u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年本部门项目支出预算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350</w:t>
      </w:r>
      <w:r>
        <w:rPr>
          <w:rFonts w:eastAsia="仿宋_GB2312"/>
          <w:sz w:val="32"/>
          <w:szCs w:val="32"/>
          <w:u w:val="none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对村运转经费</w:t>
      </w:r>
      <w:r>
        <w:rPr>
          <w:rFonts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268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</w:rPr>
        <w:t>对村民委员会和村党支部的补助</w:t>
      </w:r>
      <w:r>
        <w:rPr>
          <w:rFonts w:eastAsia="仿宋_GB2312"/>
          <w:sz w:val="32"/>
          <w:szCs w:val="32"/>
          <w:u w:val="none"/>
        </w:rPr>
        <w:t>等方面；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项目性专项和业务工作专项</w:t>
      </w:r>
      <w:r>
        <w:rPr>
          <w:rFonts w:hint="eastAsia"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82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武装征兵、计划生育、人居环境整治、综治维稳、防汛抗旱、小一小二型水库管护、行政执法</w:t>
      </w:r>
      <w:r>
        <w:rPr>
          <w:rFonts w:eastAsia="仿宋_GB2312"/>
          <w:sz w:val="32"/>
          <w:szCs w:val="32"/>
          <w:u w:val="none"/>
        </w:rPr>
        <w:t>等方面。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2021</w:t>
      </w:r>
      <w:r>
        <w:rPr>
          <w:rFonts w:eastAsia="仿宋_GB2312"/>
          <w:sz w:val="32"/>
          <w:szCs w:val="32"/>
        </w:rPr>
        <w:t>年本部门无政府性基金安排的支出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年本部门的机关运行经费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218</w:t>
      </w:r>
      <w:r>
        <w:rPr>
          <w:rFonts w:eastAsia="仿宋_GB2312"/>
          <w:sz w:val="32"/>
          <w:szCs w:val="32"/>
          <w:u w:val="none"/>
        </w:rPr>
        <w:t>万元，比上年预算减少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14</w:t>
      </w:r>
      <w:r>
        <w:rPr>
          <w:rFonts w:eastAsia="仿宋_GB2312"/>
          <w:sz w:val="32"/>
          <w:szCs w:val="32"/>
          <w:u w:val="none"/>
        </w:rPr>
        <w:t>万元，下降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6.42</w:t>
      </w:r>
      <w:r>
        <w:rPr>
          <w:rFonts w:eastAsia="仿宋_GB2312"/>
          <w:sz w:val="32"/>
          <w:szCs w:val="32"/>
          <w:u w:val="none"/>
        </w:rPr>
        <w:t>%，主要是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贯彻厉行节约要求，压缩公用经费支出</w:t>
      </w:r>
      <w:r>
        <w:rPr>
          <w:rFonts w:eastAsia="仿宋_GB2312"/>
          <w:sz w:val="32"/>
          <w:szCs w:val="32"/>
          <w:u w:val="none"/>
        </w:rPr>
        <w:t>。</w:t>
      </w:r>
    </w:p>
    <w:p>
      <w:pPr>
        <w:widowControl/>
        <w:spacing w:line="600" w:lineRule="exact"/>
        <w:ind w:firstLine="660"/>
        <w:rPr>
          <w:rFonts w:hint="eastAsia" w:eastAsia="仿宋_GB2312"/>
          <w:sz w:val="32"/>
          <w:szCs w:val="32"/>
          <w:u w:val="none"/>
          <w:lang w:eastAsia="zh-CN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年本部门“三公”经费预算数为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 xml:space="preserve"> 万元（其中，公务用车购置费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万元，公务用车运行费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>年“三公”经费预算较2020年</w:t>
      </w:r>
      <w:r>
        <w:rPr>
          <w:rFonts w:eastAsia="仿宋_GB2312"/>
          <w:sz w:val="32"/>
          <w:szCs w:val="32"/>
        </w:rPr>
        <w:t>减少</w:t>
      </w:r>
      <w:r>
        <w:rPr>
          <w:rFonts w:hint="eastAsia" w:eastAsia="仿宋_GB2312"/>
          <w:sz w:val="32"/>
          <w:szCs w:val="32"/>
          <w:lang w:val="en-US" w:eastAsia="zh-CN"/>
        </w:rPr>
        <w:t>18.9万元，</w:t>
      </w:r>
      <w:r>
        <w:rPr>
          <w:rFonts w:eastAsia="仿宋_GB2312"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贯彻厉行节约要求，压缩公用经费支出</w:t>
      </w:r>
      <w:r>
        <w:rPr>
          <w:rFonts w:hint="eastAsia" w:eastAsia="仿宋_GB2312"/>
          <w:sz w:val="32"/>
          <w:szCs w:val="32"/>
          <w:u w:val="none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hint="default" w:eastAsia="仿宋_GB2312"/>
          <w:kern w:val="0"/>
          <w:sz w:val="32"/>
          <w:szCs w:val="32"/>
          <w:u w:val="none"/>
          <w:lang w:val="en-US"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kern w:val="0"/>
          <w:sz w:val="32"/>
          <w:szCs w:val="32"/>
          <w:u w:val="none"/>
        </w:rPr>
        <w:t>年本部门会议费预算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14</w:t>
      </w:r>
      <w:r>
        <w:rPr>
          <w:rFonts w:eastAsia="仿宋_GB2312"/>
          <w:kern w:val="0"/>
          <w:sz w:val="32"/>
          <w:szCs w:val="32"/>
          <w:u w:val="none"/>
        </w:rPr>
        <w:t>万元，拟召开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300次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各类日常</w:t>
      </w:r>
      <w:r>
        <w:rPr>
          <w:rFonts w:eastAsia="仿宋_GB2312"/>
          <w:kern w:val="0"/>
          <w:sz w:val="32"/>
          <w:szCs w:val="32"/>
          <w:u w:val="none"/>
        </w:rPr>
        <w:t>会议，人数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20000</w:t>
      </w:r>
      <w:r>
        <w:rPr>
          <w:rFonts w:eastAsia="仿宋_GB2312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2021年人大会、2021年党代会、各类招商引资会议、春风行动招聘会、其他各类会议等；</w:t>
      </w:r>
      <w:r>
        <w:rPr>
          <w:rFonts w:eastAsia="仿宋_GB2312"/>
          <w:kern w:val="0"/>
          <w:sz w:val="32"/>
          <w:szCs w:val="32"/>
          <w:u w:val="none"/>
        </w:rPr>
        <w:t>培训费预算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16.7</w:t>
      </w:r>
      <w:r>
        <w:rPr>
          <w:rFonts w:eastAsia="仿宋_GB2312"/>
          <w:kern w:val="0"/>
          <w:sz w:val="32"/>
          <w:szCs w:val="32"/>
          <w:u w:val="none"/>
        </w:rPr>
        <w:t>万元，拟开展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150次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各类业务</w:t>
      </w:r>
      <w:r>
        <w:rPr>
          <w:rFonts w:eastAsia="仿宋_GB2312"/>
          <w:kern w:val="0"/>
          <w:sz w:val="32"/>
          <w:szCs w:val="32"/>
          <w:u w:val="none"/>
        </w:rPr>
        <w:t>培训，人数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10000</w:t>
      </w:r>
      <w:r>
        <w:rPr>
          <w:rFonts w:eastAsia="仿宋_GB2312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财务报账业务培训、入党积极分子培训、其他业务培训等；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拟举办0次</w:t>
      </w:r>
      <w:r>
        <w:rPr>
          <w:rFonts w:eastAsia="仿宋_GB2312"/>
          <w:kern w:val="0"/>
          <w:sz w:val="32"/>
          <w:szCs w:val="32"/>
        </w:rPr>
        <w:t>节庆、晚会、论坛、赛事活动，经费预算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kern w:val="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sz w:val="32"/>
          <w:szCs w:val="32"/>
          <w:u w:val="none"/>
        </w:rPr>
        <w:t xml:space="preserve">年本部门政府采购预算总额  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616</w:t>
      </w:r>
      <w:r>
        <w:rPr>
          <w:rFonts w:eastAsia="仿宋_GB2312"/>
          <w:sz w:val="32"/>
          <w:szCs w:val="32"/>
          <w:u w:val="none"/>
        </w:rPr>
        <w:t>万元，其中，货物类采购预算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122</w:t>
      </w:r>
      <w:r>
        <w:rPr>
          <w:rFonts w:eastAsia="仿宋_GB2312"/>
          <w:sz w:val="32"/>
          <w:szCs w:val="32"/>
          <w:u w:val="none"/>
        </w:rPr>
        <w:t>万元；工程类采购预算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44</w:t>
      </w:r>
      <w:r>
        <w:rPr>
          <w:rFonts w:eastAsia="仿宋_GB2312"/>
          <w:sz w:val="32"/>
          <w:szCs w:val="32"/>
          <w:u w:val="none"/>
        </w:rPr>
        <w:t>万元；服务类采购预算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450</w:t>
      </w:r>
      <w:r>
        <w:rPr>
          <w:rFonts w:eastAsia="仿宋_GB2312"/>
          <w:sz w:val="32"/>
          <w:szCs w:val="32"/>
          <w:u w:val="none"/>
        </w:rPr>
        <w:t>万元。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  <w:u w:val="none"/>
        </w:rPr>
        <w:t>截至202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年12月底，本部门</w:t>
      </w:r>
      <w:r>
        <w:rPr>
          <w:rFonts w:eastAsia="仿宋_GB2312"/>
          <w:bCs/>
          <w:kern w:val="0"/>
          <w:sz w:val="32"/>
          <w:szCs w:val="32"/>
          <w:u w:val="none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 xml:space="preserve"> 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辆；单位价值50万元以上通用设备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2021</w:t>
      </w:r>
      <w:r>
        <w:rPr>
          <w:rFonts w:eastAsia="仿宋_GB2312"/>
          <w:bCs/>
          <w:kern w:val="0"/>
          <w:sz w:val="32"/>
          <w:szCs w:val="32"/>
          <w:u w:val="none"/>
        </w:rPr>
        <w:t>年拟新增配置公务用车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辆；新增配备单位价值50万元以上通用设备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</w:p>
    <w:p>
      <w:pPr>
        <w:widowControl/>
        <w:spacing w:line="600" w:lineRule="exact"/>
        <w:ind w:firstLine="660"/>
        <w:jc w:val="left"/>
        <w:rPr>
          <w:rFonts w:hint="default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2021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年部门整体支出绩效目标的金额为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4850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万元，其中，基本支出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4850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万元，项目支出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万元，具体绩效目标详见报表。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本部门无重点绩效评价项目。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</w:t>
      </w:r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200"/>
        <w:jc w:val="center"/>
        <w:textAlignment w:val="auto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第二部分 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2021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部门收支总表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20" w:lineRule="exact"/>
        <w:jc w:val="right"/>
        <w:textAlignment w:val="auto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4850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3450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3170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4850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4850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部门收入总表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6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15"/>
        <w:gridCol w:w="300"/>
        <w:gridCol w:w="1620"/>
        <w:gridCol w:w="760"/>
        <w:gridCol w:w="990"/>
        <w:gridCol w:w="1088"/>
        <w:gridCol w:w="859"/>
        <w:gridCol w:w="603"/>
        <w:gridCol w:w="994"/>
        <w:gridCol w:w="833"/>
        <w:gridCol w:w="9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57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7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937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一般公共预算拨款</w:t>
            </w:r>
          </w:p>
        </w:tc>
        <w:tc>
          <w:tcPr>
            <w:tcW w:w="60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政府性基金收入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纳入专户管理的非税收入拨款</w:t>
            </w:r>
          </w:p>
        </w:tc>
        <w:tc>
          <w:tcPr>
            <w:tcW w:w="83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上级补助收入</w:t>
            </w:r>
          </w:p>
        </w:tc>
        <w:tc>
          <w:tcPr>
            <w:tcW w:w="96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拨款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34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1999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2993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1929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1059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1059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人力资源和社会保障管理支出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其他人力资源和社会保障管理支出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886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322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322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  <w:r>
        <w:rPr>
          <w:rFonts w:hint="eastAsia" w:ascii="宋体" w:hAnsi="宋体" w:cs="Arial"/>
          <w:b/>
          <w:bCs/>
          <w:color w:val="auto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auto"/>
          <w:kern w:val="0"/>
          <w:sz w:val="30"/>
        </w:rPr>
        <w:t>3</w:t>
      </w:r>
      <w:r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auto"/>
          <w:kern w:val="0"/>
          <w:sz w:val="40"/>
          <w:szCs w:val="40"/>
        </w:rPr>
        <w:t>部门支出总表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ascii="Calibri" w:hAnsi="Calibri" w:cs="Arial"/>
          <w:color w:val="auto"/>
          <w:kern w:val="0"/>
          <w:sz w:val="23"/>
          <w:szCs w:val="23"/>
        </w:rPr>
        <w:t>                                      </w:t>
      </w:r>
      <w:r>
        <w:rPr>
          <w:rFonts w:ascii="Calibri" w:hAnsi="Calibri" w:cs="Arial"/>
          <w:color w:val="auto"/>
          <w:kern w:val="0"/>
          <w:sz w:val="23"/>
        </w:rPr>
        <w:t> </w:t>
      </w:r>
      <w:r>
        <w:rPr>
          <w:rFonts w:hint="eastAsia" w:ascii="宋体" w:hAnsi="宋体" w:cs="Arial"/>
          <w:color w:val="auto"/>
          <w:kern w:val="0"/>
          <w:sz w:val="23"/>
          <w:szCs w:val="23"/>
        </w:rPr>
        <w:t>单位：万元</w:t>
      </w:r>
    </w:p>
    <w:tbl>
      <w:tblPr>
        <w:tblStyle w:val="4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3131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1995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2993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1857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2936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1820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250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250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107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人力资源和社会保障管理支出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其他人力资源和社会保障管理支出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263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886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542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394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394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  <w:t>合计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4850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3235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1615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  <w:r>
        <w:rPr>
          <w:rFonts w:hint="eastAsia" w:ascii="宋体" w:hAnsi="宋体" w:cs="Arial"/>
          <w:b/>
          <w:bCs/>
          <w:color w:val="auto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auto"/>
          <w:kern w:val="0"/>
          <w:sz w:val="30"/>
        </w:rPr>
        <w:t>4</w:t>
      </w:r>
      <w:r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auto"/>
          <w:kern w:val="0"/>
          <w:sz w:val="40"/>
          <w:szCs w:val="40"/>
        </w:rPr>
        <w:t>部门财政拨款收支总表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宋体" w:hAnsi="宋体" w:cs="Arial"/>
          <w:color w:val="auto"/>
          <w:kern w:val="0"/>
          <w:sz w:val="23"/>
          <w:szCs w:val="23"/>
        </w:rPr>
        <w:t>单位：万元</w:t>
      </w:r>
    </w:p>
    <w:tbl>
      <w:tblPr>
        <w:tblStyle w:val="4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  <w:r>
        <w:rPr>
          <w:rFonts w:hint="eastAsia" w:ascii="宋体" w:hAnsi="宋体" w:cs="Arial"/>
          <w:b/>
          <w:bCs/>
          <w:color w:val="auto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auto"/>
          <w:kern w:val="0"/>
          <w:sz w:val="30"/>
        </w:rPr>
        <w:t>5</w:t>
      </w:r>
      <w:r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auto"/>
          <w:kern w:val="0"/>
          <w:sz w:val="40"/>
          <w:szCs w:val="40"/>
        </w:rPr>
        <w:t>一般公共预算支出表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宋体" w:hAnsi="宋体" w:cs="Arial"/>
          <w:color w:val="auto"/>
          <w:kern w:val="0"/>
          <w:sz w:val="23"/>
          <w:szCs w:val="23"/>
        </w:rPr>
        <w:t>单位：万元</w:t>
      </w:r>
    </w:p>
    <w:tbl>
      <w:tblPr>
        <w:tblStyle w:val="4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1059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人力资源和社会保障管理支出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其他人力资源和社会保障管理支出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322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zhen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1680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593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auto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</w:pPr>
      <w:r>
        <w:rPr>
          <w:rFonts w:hint="eastAsia" w:ascii="宋体" w:hAnsi="宋体" w:cs="Arial"/>
          <w:b/>
          <w:bCs/>
          <w:color w:val="auto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auto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auto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auto"/>
          <w:kern w:val="0"/>
          <w:sz w:val="30"/>
        </w:rPr>
        <w:t>6</w:t>
      </w:r>
      <w:r>
        <w:rPr>
          <w:rFonts w:hint="eastAsia" w:ascii="楷体_GB2312" w:hAnsi="Arial" w:eastAsia="楷体_GB2312" w:cs="Arial"/>
          <w:b/>
          <w:bCs/>
          <w:color w:val="auto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auto"/>
          <w:kern w:val="0"/>
          <w:sz w:val="40"/>
          <w:szCs w:val="40"/>
        </w:rPr>
        <w:t>一般公共预算基本支出表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auto"/>
          <w:kern w:val="0"/>
          <w:sz w:val="23"/>
          <w:szCs w:val="23"/>
        </w:rPr>
      </w:pPr>
      <w:r>
        <w:rPr>
          <w:rFonts w:ascii="Calibri" w:hAnsi="Calibri" w:cs="Arial"/>
          <w:color w:val="auto"/>
          <w:kern w:val="0"/>
          <w:sz w:val="23"/>
          <w:szCs w:val="23"/>
        </w:rPr>
        <w:t>                                                                               </w:t>
      </w:r>
      <w:r>
        <w:rPr>
          <w:rFonts w:ascii="Calibri" w:hAnsi="Calibri" w:cs="Arial"/>
          <w:color w:val="auto"/>
          <w:kern w:val="0"/>
          <w:sz w:val="23"/>
        </w:rPr>
        <w:t> </w:t>
      </w:r>
      <w:r>
        <w:rPr>
          <w:rFonts w:hint="eastAsia" w:ascii="宋体" w:hAnsi="宋体" w:cs="Arial"/>
          <w:color w:val="auto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485"/>
        <w:gridCol w:w="2010"/>
        <w:gridCol w:w="1815"/>
      </w:tblGrid>
      <w:tr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基本支出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公用经费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款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301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工资福利支出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1183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1183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基本工资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311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311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津贴补贴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奖金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社会保障缴费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454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454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伙食费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绩效工资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住房公积金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其他工资福利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162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162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商品和服务支出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139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办公费 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邮电费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差旅费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维修（护）费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会议费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培训费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公务接待费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302010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委托业务费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工会经费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福利费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公务用车运维费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302014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其他商品和服务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auto"/>
                <w:kern w:val="0"/>
                <w:sz w:val="24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对个人和家庭补助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离休费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退休费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抚恤金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30307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生活补助 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304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其他资本性支出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30401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办公设备购置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30402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专用设备购置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合</w:t>
            </w:r>
            <w:r>
              <w:rPr>
                <w:rFonts w:ascii="Calibri" w:hAnsi="Calibri" w:cs="宋体"/>
                <w:color w:val="auto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1325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1186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一般公共预算“三公”经费支出表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政府性基金预算支出表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64386B64-F1C5-43D2-A140-9CB7B9BB621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D138F0E-CFF4-4064-AC85-28B4C8C5681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0B81F804-849E-4A91-AA5D-6F57DAB65DC7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BA3AB66C-8158-445B-B555-911EE937C98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BA7C210B-830F-400E-9E13-89AB0F3BA8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422EF2DB-588B-4B8F-9344-3BBBE2DA03E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7" w:fontKey="{6F58FCC4-AE38-4FFF-9202-0D48DEDC47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00B34629"/>
    <w:rsid w:val="002E2B39"/>
    <w:rsid w:val="008E0523"/>
    <w:rsid w:val="00B34629"/>
    <w:rsid w:val="00DC6A69"/>
    <w:rsid w:val="02557C87"/>
    <w:rsid w:val="0A7964DD"/>
    <w:rsid w:val="0A9428B8"/>
    <w:rsid w:val="0C793BC0"/>
    <w:rsid w:val="107D529F"/>
    <w:rsid w:val="148A2604"/>
    <w:rsid w:val="1B99078D"/>
    <w:rsid w:val="1C03166F"/>
    <w:rsid w:val="1CBB0AD4"/>
    <w:rsid w:val="25BF1652"/>
    <w:rsid w:val="26153106"/>
    <w:rsid w:val="26541E80"/>
    <w:rsid w:val="269A6AD2"/>
    <w:rsid w:val="26AE4843"/>
    <w:rsid w:val="28D555B9"/>
    <w:rsid w:val="2A5B697D"/>
    <w:rsid w:val="2DE441E0"/>
    <w:rsid w:val="2E1831E1"/>
    <w:rsid w:val="305C08E4"/>
    <w:rsid w:val="3A174708"/>
    <w:rsid w:val="3A684051"/>
    <w:rsid w:val="3BF57350"/>
    <w:rsid w:val="3C7B69ED"/>
    <w:rsid w:val="3D2A33BB"/>
    <w:rsid w:val="41BB00C7"/>
    <w:rsid w:val="468E1FEA"/>
    <w:rsid w:val="4A317C5F"/>
    <w:rsid w:val="4EA76741"/>
    <w:rsid w:val="52D10231"/>
    <w:rsid w:val="58AA550E"/>
    <w:rsid w:val="598D0C2A"/>
    <w:rsid w:val="5BC14BEB"/>
    <w:rsid w:val="5C3E0A13"/>
    <w:rsid w:val="621869F3"/>
    <w:rsid w:val="62882B4D"/>
    <w:rsid w:val="63061F31"/>
    <w:rsid w:val="645023E5"/>
    <w:rsid w:val="71FD2AFA"/>
    <w:rsid w:val="74B84955"/>
    <w:rsid w:val="784D08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5399</Words>
  <Characters>6612</Characters>
  <Lines>16</Lines>
  <Paragraphs>4</Paragraphs>
  <TotalTime>94</TotalTime>
  <ScaleCrop>false</ScaleCrop>
  <LinksUpToDate>false</LinksUpToDate>
  <CharactersWithSpaces>6903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胡钦</cp:lastModifiedBy>
  <cp:lastPrinted>2022-06-22T10:21:00Z</cp:lastPrinted>
  <dcterms:modified xsi:type="dcterms:W3CDTF">2022-06-22T13:19:53Z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C0A3C25FC25D4A3884EB7D1B0E033F8C</vt:lpwstr>
  </property>
</Properties>
</file>