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cs="Times New Roman"/>
          <w:sz w:val="56"/>
          <w:szCs w:val="56"/>
        </w:rPr>
      </w:pPr>
    </w:p>
    <w:p>
      <w:pPr>
        <w:pStyle w:val="11"/>
        <w:jc w:val="center"/>
        <w:rPr>
          <w:rFonts w:cs="Times New Roman"/>
          <w:sz w:val="56"/>
          <w:szCs w:val="56"/>
        </w:rPr>
      </w:pPr>
    </w:p>
    <w:p>
      <w:pPr>
        <w:pStyle w:val="11"/>
        <w:jc w:val="center"/>
        <w:rPr>
          <w:sz w:val="84"/>
          <w:szCs w:val="84"/>
        </w:rPr>
      </w:pPr>
    </w:p>
    <w:p>
      <w:pPr>
        <w:pStyle w:val="11"/>
        <w:jc w:val="center"/>
        <w:rPr>
          <w:rFonts w:hint="eastAsia" w:ascii="宋体" w:hAnsi="宋体" w:eastAsia="宋体" w:cs="宋体"/>
          <w:sz w:val="72"/>
          <w:szCs w:val="72"/>
        </w:rPr>
      </w:pPr>
      <w:r>
        <w:rPr>
          <w:rFonts w:hint="eastAsia" w:ascii="宋体" w:hAnsi="宋体" w:eastAsia="宋体" w:cs="宋体"/>
          <w:sz w:val="72"/>
          <w:szCs w:val="72"/>
        </w:rPr>
        <w:t>2020年度</w:t>
      </w:r>
    </w:p>
    <w:p>
      <w:pPr>
        <w:pStyle w:val="11"/>
        <w:jc w:val="center"/>
        <w:rPr>
          <w:rFonts w:hint="eastAsia" w:ascii="宋体" w:hAnsi="宋体" w:eastAsia="宋体" w:cs="宋体"/>
          <w:sz w:val="72"/>
          <w:szCs w:val="72"/>
        </w:rPr>
      </w:pPr>
      <w:r>
        <w:rPr>
          <w:rFonts w:hint="eastAsia" w:ascii="宋体" w:hAnsi="宋体" w:eastAsia="宋体" w:cs="宋体"/>
          <w:sz w:val="72"/>
          <w:szCs w:val="72"/>
          <w:lang w:eastAsia="zh-CN"/>
        </w:rPr>
        <w:t>湘潭县人力资源和社会保障局</w:t>
      </w:r>
      <w:r>
        <w:rPr>
          <w:rFonts w:hint="eastAsia" w:ascii="宋体" w:hAnsi="宋体" w:eastAsia="宋体" w:cs="宋体"/>
          <w:sz w:val="72"/>
          <w:szCs w:val="72"/>
        </w:rPr>
        <w:t>部门决算</w:t>
      </w:r>
    </w:p>
    <w:p>
      <w:pPr>
        <w:pStyle w:val="11"/>
        <w:jc w:val="center"/>
        <w:rPr>
          <w:rFonts w:hint="eastAsia" w:ascii="宋体" w:hAnsi="宋体" w:eastAsia="宋体" w:cs="宋体"/>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32"/>
          <w:szCs w:val="32"/>
        </w:rPr>
      </w:pPr>
    </w:p>
    <w:p>
      <w:pPr>
        <w:pStyle w:val="11"/>
        <w:jc w:val="center"/>
        <w:rPr>
          <w:rFonts w:cs="Times New Roman"/>
          <w:sz w:val="32"/>
          <w:szCs w:val="32"/>
        </w:rPr>
      </w:pPr>
    </w:p>
    <w:p>
      <w:pPr>
        <w:pStyle w:val="11"/>
        <w:jc w:val="center"/>
        <w:rPr>
          <w:rFonts w:cs="Times New Roman"/>
          <w:sz w:val="32"/>
          <w:szCs w:val="32"/>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r>
        <w:rPr>
          <w:rFonts w:hint="eastAsia"/>
          <w:b/>
          <w:bCs/>
          <w:sz w:val="36"/>
          <w:szCs w:val="36"/>
        </w:rPr>
        <w:t>目录</w:t>
      </w:r>
    </w:p>
    <w:p>
      <w:pPr>
        <w:pStyle w:val="11"/>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县人力资源和社会保障局</w:t>
      </w:r>
      <w:r>
        <w:rPr>
          <w:rFonts w:hint="eastAsia"/>
          <w:b/>
          <w:bCs/>
          <w:sz w:val="28"/>
          <w:szCs w:val="28"/>
        </w:rPr>
        <w:t>单位概况</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一、部门职责</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二、机构设置</w:t>
      </w:r>
    </w:p>
    <w:p>
      <w:pPr>
        <w:pStyle w:val="11"/>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二、收入决算表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三、支出决算表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一、收入支出决算总体情况说明</w:t>
      </w:r>
    </w:p>
    <w:p>
      <w:pPr>
        <w:keepNext w:val="0"/>
        <w:keepLines w:val="0"/>
        <w:pageBreakBefore w:val="0"/>
        <w:widowControl w:val="0"/>
        <w:kinsoku/>
        <w:wordWrap/>
        <w:overflowPunct/>
        <w:topLinePunct w:val="0"/>
        <w:bidi w:val="0"/>
        <w:snapToGrid/>
        <w:spacing w:line="460" w:lineRule="exact"/>
        <w:ind w:firstLine="700" w:firstLineChars="250"/>
        <w:jc w:val="left"/>
        <w:textAlignment w:val="auto"/>
        <w:rPr>
          <w:rFonts w:ascii="仿宋_GB2312" w:eastAsia="仿宋_GB2312" w:cs="Times New Roman"/>
          <w:sz w:val="28"/>
          <w:szCs w:val="28"/>
        </w:rPr>
      </w:pPr>
      <w:r>
        <w:rPr>
          <w:rFonts w:hint="eastAsia" w:ascii="仿宋_GB2312" w:hAnsi="仿宋_GB2312" w:cs="宋体"/>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2020</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hint="eastAsia" w:ascii="宋体" w:hAnsi="宋体" w:eastAsia="宋体" w:cs="宋体"/>
          <w:sz w:val="72"/>
          <w:szCs w:val="72"/>
        </w:rPr>
      </w:pPr>
      <w:r>
        <w:rPr>
          <w:rFonts w:hint="eastAsia" w:ascii="宋体" w:hAnsi="宋体" w:eastAsia="宋体" w:cs="宋体"/>
          <w:sz w:val="72"/>
          <w:szCs w:val="72"/>
        </w:rPr>
        <w:t>第一部分</w:t>
      </w:r>
    </w:p>
    <w:p>
      <w:pPr>
        <w:pStyle w:val="11"/>
        <w:jc w:val="center"/>
        <w:rPr>
          <w:rFonts w:hint="eastAsia" w:ascii="宋体" w:hAnsi="宋体" w:eastAsia="宋体" w:cs="宋体"/>
          <w:sz w:val="72"/>
          <w:szCs w:val="72"/>
        </w:rPr>
      </w:pPr>
    </w:p>
    <w:p>
      <w:pPr>
        <w:pStyle w:val="11"/>
        <w:jc w:val="center"/>
        <w:rPr>
          <w:rFonts w:hint="eastAsia" w:ascii="黑体" w:hAnsi="黑体" w:eastAsia="黑体" w:cs="Times New Roman"/>
          <w:sz w:val="32"/>
          <w:szCs w:val="32"/>
          <w:lang w:eastAsia="zh-CN"/>
        </w:rPr>
      </w:pPr>
      <w:r>
        <w:rPr>
          <w:rFonts w:hint="eastAsia" w:ascii="宋体" w:hAnsi="宋体" w:eastAsia="宋体" w:cs="宋体"/>
          <w:sz w:val="72"/>
          <w:szCs w:val="72"/>
          <w:lang w:eastAsia="zh-CN"/>
        </w:rPr>
        <w:t>湘潭县人力资源和社会保障局</w:t>
      </w:r>
      <w:r>
        <w:rPr>
          <w:rFonts w:hint="eastAsia" w:ascii="宋体" w:hAnsi="宋体" w:eastAsia="宋体" w:cs="宋体"/>
          <w:sz w:val="72"/>
          <w:szCs w:val="72"/>
        </w:rPr>
        <w:t>单位概况</w:t>
      </w:r>
    </w:p>
    <w:p>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1、</w:t>
      </w:r>
      <w:r>
        <w:rPr>
          <w:rFonts w:hint="eastAsia" w:ascii="宋体" w:hAnsi="宋体" w:cs="宋体"/>
          <w:kern w:val="0"/>
          <w:sz w:val="32"/>
          <w:szCs w:val="32"/>
        </w:rPr>
        <w:t>贯彻执行国家、省、市人力资源和社会保障方针政策和法律法规，拟定具体实施方案。</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2、</w:t>
      </w:r>
      <w:r>
        <w:rPr>
          <w:rFonts w:hint="eastAsia" w:ascii="宋体" w:hAnsi="宋体" w:cs="宋体"/>
          <w:kern w:val="0"/>
          <w:sz w:val="32"/>
          <w:szCs w:val="32"/>
        </w:rPr>
        <w:t>负责全县人力资源开发综合管理。</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3、</w:t>
      </w:r>
      <w:r>
        <w:rPr>
          <w:rFonts w:hint="eastAsia" w:ascii="宋体" w:hAnsi="宋体" w:cs="宋体"/>
          <w:kern w:val="0"/>
          <w:sz w:val="32"/>
          <w:szCs w:val="32"/>
        </w:rPr>
        <w:t>负责促进就业工作。</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4、</w:t>
      </w:r>
      <w:r>
        <w:rPr>
          <w:rFonts w:hint="eastAsia" w:ascii="宋体" w:hAnsi="宋体" w:cs="宋体"/>
          <w:kern w:val="0"/>
          <w:sz w:val="32"/>
          <w:szCs w:val="32"/>
        </w:rPr>
        <w:t>统筹建立覆盖城乡的社会保障体系，贯彻实施城乡社会保险政策。</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5、</w:t>
      </w:r>
      <w:r>
        <w:rPr>
          <w:rFonts w:hint="eastAsia" w:ascii="宋体" w:hAnsi="宋体" w:cs="宋体"/>
          <w:kern w:val="0"/>
          <w:sz w:val="32"/>
          <w:szCs w:val="32"/>
        </w:rPr>
        <w:t>负责全县社会保险基金管理，实施监督和内部审计。</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6、</w:t>
      </w:r>
      <w:r>
        <w:rPr>
          <w:rFonts w:hint="eastAsia" w:ascii="宋体" w:hAnsi="宋体" w:cs="宋体"/>
          <w:kern w:val="0"/>
          <w:sz w:val="32"/>
          <w:szCs w:val="32"/>
        </w:rPr>
        <w:t>负责全县机关事业单位工资收入分配综合管理。</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7、</w:t>
      </w:r>
      <w:r>
        <w:rPr>
          <w:rFonts w:hint="eastAsia" w:ascii="宋体" w:hAnsi="宋体" w:cs="宋体"/>
          <w:kern w:val="0"/>
          <w:sz w:val="32"/>
          <w:szCs w:val="32"/>
        </w:rPr>
        <w:t>负责指导事业单位人事制度改革，实施事业单位人员和机关工勤人员的管理。</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8、</w:t>
      </w:r>
      <w:r>
        <w:rPr>
          <w:rFonts w:hint="eastAsia" w:ascii="宋体" w:hAnsi="宋体" w:cs="宋体"/>
          <w:kern w:val="0"/>
          <w:sz w:val="32"/>
          <w:szCs w:val="32"/>
        </w:rPr>
        <w:t>负责全县专家综合管理和会同有关部门做好引进国外智力工作。</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9、</w:t>
      </w:r>
      <w:r>
        <w:rPr>
          <w:rFonts w:hint="eastAsia" w:ascii="宋体" w:hAnsi="宋体" w:cs="宋体"/>
          <w:kern w:val="0"/>
          <w:sz w:val="32"/>
          <w:szCs w:val="32"/>
        </w:rPr>
        <w:t>贯彻执行农村居民进城务工综合性政策，会同有关部门做好进城务工农村居民的维权工作。</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10、</w:t>
      </w:r>
      <w:r>
        <w:rPr>
          <w:rFonts w:hint="eastAsia" w:ascii="宋体" w:hAnsi="宋体" w:cs="宋体"/>
          <w:kern w:val="0"/>
          <w:sz w:val="32"/>
          <w:szCs w:val="32"/>
        </w:rPr>
        <w:t>实施劳动、人事争议调解仲裁制度，组织实施劳动监察，协调劳动者维权工作，依法查处违法侵权案件。</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rPr>
        <w:t>（一）内设机构设置。</w:t>
      </w:r>
      <w:r>
        <w:rPr>
          <w:rFonts w:hint="eastAsia" w:ascii="宋体" w:cs="宋体"/>
          <w:kern w:val="0"/>
          <w:sz w:val="32"/>
          <w:szCs w:val="32"/>
          <w:lang w:eastAsia="zh-CN"/>
        </w:rPr>
        <w:t>湘潭县人力资源和社会保障局</w:t>
      </w:r>
      <w:r>
        <w:rPr>
          <w:rFonts w:hint="eastAsia" w:ascii="宋体" w:hAnsi="宋体" w:cs="宋体"/>
          <w:kern w:val="0"/>
          <w:sz w:val="32"/>
          <w:szCs w:val="32"/>
        </w:rPr>
        <w:t>单位内设机构包括：</w:t>
      </w:r>
      <w:r>
        <w:rPr>
          <w:rFonts w:hint="eastAsia" w:ascii="宋体" w:hAnsi="宋体" w:cs="宋体"/>
          <w:kern w:val="0"/>
          <w:sz w:val="32"/>
          <w:szCs w:val="32"/>
          <w:lang w:val="en-US" w:eastAsia="zh-CN"/>
        </w:rPr>
        <w:t>办公室、法规股（审批服务股）、计划财务股、就业与人力资源管理股、养老保险股、工伤保险股、社会保险基金监督股、事业单位人事管理股、考核奖惩调配股、工资福利股、劳动关系股、人事股、机关党委13个职能股室，辖劳动人事争议仲裁院、劳动保障监察大队、社会保险服务中心、工伤保险服务中心、就业服务中心、人力资源管理服务中心、人才培训和考试中心、人力资源和社会保障信息服务中心、人力资源档案服务中心9个二级机构。</w:t>
      </w:r>
    </w:p>
    <w:p>
      <w:pPr>
        <w:widowControl/>
        <w:spacing w:line="600" w:lineRule="exact"/>
        <w:rPr>
          <w:rFonts w:hint="eastAsia" w:ascii="宋体" w:eastAsia="宋体" w:cs="Times New Roman"/>
          <w:kern w:val="0"/>
          <w:sz w:val="32"/>
          <w:szCs w:val="32"/>
          <w:lang w:eastAsia="zh-CN"/>
        </w:rPr>
      </w:pPr>
      <w:r>
        <w:rPr>
          <w:rFonts w:hint="eastAsia" w:ascii="宋体" w:hAnsi="宋体" w:cs="宋体"/>
          <w:kern w:val="0"/>
          <w:sz w:val="32"/>
          <w:szCs w:val="32"/>
        </w:rPr>
        <w:t>（二）决算单位构成。</w:t>
      </w:r>
      <w:r>
        <w:rPr>
          <w:rFonts w:hint="eastAsia" w:ascii="宋体" w:hAnsi="宋体" w:cs="宋体"/>
          <w:kern w:val="0"/>
          <w:sz w:val="32"/>
          <w:szCs w:val="32"/>
          <w:lang w:eastAsia="zh-CN"/>
        </w:rPr>
        <w:t>湘潭县人力资源和社会保障局</w:t>
      </w:r>
      <w:r>
        <w:rPr>
          <w:rFonts w:hint="eastAsia" w:ascii="宋体" w:hAnsi="宋体" w:cs="宋体"/>
          <w:kern w:val="0"/>
          <w:sz w:val="32"/>
          <w:szCs w:val="32"/>
        </w:rPr>
        <w:t>单位</w:t>
      </w:r>
      <w:r>
        <w:rPr>
          <w:rFonts w:ascii="宋体" w:hAnsi="宋体" w:cs="宋体"/>
          <w:kern w:val="0"/>
          <w:sz w:val="32"/>
          <w:szCs w:val="32"/>
        </w:rPr>
        <w:t>2020</w:t>
      </w:r>
      <w:r>
        <w:rPr>
          <w:rFonts w:hint="eastAsia" w:ascii="宋体" w:hAnsi="宋体" w:cs="宋体"/>
          <w:kern w:val="0"/>
          <w:sz w:val="32"/>
          <w:szCs w:val="32"/>
        </w:rPr>
        <w:t>年部门决算汇总公开单位构成包括：</w:t>
      </w:r>
      <w:r>
        <w:rPr>
          <w:rFonts w:hint="eastAsia" w:ascii="宋体" w:hAnsi="宋体" w:cs="宋体"/>
          <w:kern w:val="0"/>
          <w:sz w:val="32"/>
          <w:szCs w:val="32"/>
          <w:lang w:eastAsia="zh-CN"/>
        </w:rPr>
        <w:t>湘潭县人力资源和社会保障局</w:t>
      </w:r>
      <w:r>
        <w:rPr>
          <w:rFonts w:hint="eastAsia" w:ascii="宋体" w:hAnsi="宋体" w:cs="宋体"/>
          <w:kern w:val="0"/>
          <w:sz w:val="32"/>
          <w:szCs w:val="32"/>
        </w:rPr>
        <w:t>单位本级</w:t>
      </w:r>
      <w:r>
        <w:rPr>
          <w:rFonts w:hint="eastAsia" w:ascii="宋体" w:hAnsi="宋体" w:cs="宋体"/>
          <w:kern w:val="0"/>
          <w:sz w:val="32"/>
          <w:szCs w:val="32"/>
          <w:lang w:eastAsia="zh-CN"/>
        </w:rPr>
        <w:t>。</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hint="eastAsia" w:cs="宋体"/>
          <w:sz w:val="72"/>
          <w:szCs w:val="72"/>
        </w:rPr>
      </w:pPr>
      <w:r>
        <w:rPr>
          <w:rFonts w:hint="eastAsia" w:cs="宋体"/>
          <w:sz w:val="72"/>
          <w:szCs w:val="72"/>
        </w:rPr>
        <w:t>部门决算表</w:t>
      </w:r>
    </w:p>
    <w:p>
      <w:pPr>
        <w:jc w:val="center"/>
        <w:rPr>
          <w:rFonts w:hint="eastAsia" w:cs="宋体"/>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rtlGutter w:val="0"/>
          <w:docGrid w:type="lines" w:linePitch="312" w:charSpace="0"/>
        </w:sectPr>
      </w:pPr>
    </w:p>
    <w:tbl>
      <w:tblPr>
        <w:tblStyle w:val="6"/>
        <w:tblW w:w="14280" w:type="dxa"/>
        <w:tblInd w:w="-106" w:type="dxa"/>
        <w:tblLayout w:type="fixed"/>
        <w:tblCellMar>
          <w:top w:w="0" w:type="dxa"/>
          <w:left w:w="108" w:type="dxa"/>
          <w:bottom w:w="0" w:type="dxa"/>
          <w:right w:w="108" w:type="dxa"/>
        </w:tblCellMar>
      </w:tblPr>
      <w:tblGrid>
        <w:gridCol w:w="14280"/>
      </w:tblGrid>
      <w:tr>
        <w:tblPrEx>
          <w:tblCellMar>
            <w:top w:w="0" w:type="dxa"/>
            <w:left w:w="108" w:type="dxa"/>
            <w:bottom w:w="0" w:type="dxa"/>
            <w:right w:w="108" w:type="dxa"/>
          </w:tblCellMar>
        </w:tblPrEx>
        <w:trPr>
          <w:trHeight w:val="360" w:hRule="atLeast"/>
        </w:trPr>
        <w:tc>
          <w:tcPr>
            <w:tcW w:w="14280" w:type="dxa"/>
            <w:tcBorders>
              <w:top w:val="nil"/>
              <w:left w:val="nil"/>
              <w:bottom w:val="nil"/>
              <w:right w:val="nil"/>
            </w:tcBorders>
            <w:noWrap/>
            <w:vAlign w:val="center"/>
          </w:tcPr>
          <w:tbl>
            <w:tblPr>
              <w:tblStyle w:val="6"/>
              <w:tblW w:w="14069" w:type="dxa"/>
              <w:tblInd w:w="-20" w:type="dxa"/>
              <w:shd w:val="clear" w:color="auto" w:fill="auto"/>
              <w:tblLayout w:type="fixed"/>
              <w:tblCellMar>
                <w:top w:w="0" w:type="dxa"/>
                <w:left w:w="0" w:type="dxa"/>
                <w:bottom w:w="0" w:type="dxa"/>
                <w:right w:w="0" w:type="dxa"/>
              </w:tblCellMar>
            </w:tblPr>
            <w:tblGrid>
              <w:gridCol w:w="5"/>
              <w:gridCol w:w="3786"/>
              <w:gridCol w:w="15"/>
              <w:gridCol w:w="500"/>
              <w:gridCol w:w="696"/>
              <w:gridCol w:w="1326"/>
              <w:gridCol w:w="1420"/>
              <w:gridCol w:w="3265"/>
              <w:gridCol w:w="969"/>
              <w:gridCol w:w="5"/>
              <w:gridCol w:w="2077"/>
              <w:gridCol w:w="5"/>
            </w:tblGrid>
            <w:tr>
              <w:tblPrEx>
                <w:shd w:val="clear" w:color="auto" w:fill="auto"/>
                <w:tblCellMar>
                  <w:top w:w="0" w:type="dxa"/>
                  <w:left w:w="0" w:type="dxa"/>
                  <w:bottom w:w="0" w:type="dxa"/>
                  <w:right w:w="0" w:type="dxa"/>
                </w:tblCellMar>
              </w:tblPrEx>
              <w:trPr>
                <w:gridBefore w:val="1"/>
                <w:wBefore w:w="5" w:type="dxa"/>
                <w:trHeight w:val="390" w:hRule="atLeast"/>
              </w:trPr>
              <w:tc>
                <w:tcPr>
                  <w:tcW w:w="14064" w:type="dxa"/>
                  <w:gridSpan w:val="11"/>
                  <w:tcBorders>
                    <w:top w:val="nil"/>
                    <w:left w:val="nil"/>
                    <w:bottom w:val="nil"/>
                    <w:right w:val="nil"/>
                  </w:tcBorders>
                  <w:shd w:val="clear" w:color="auto" w:fill="auto"/>
                  <w:noWrap/>
                  <w:tcMar>
                    <w:top w:w="15" w:type="dxa"/>
                    <w:left w:w="15" w:type="dxa"/>
                    <w:right w:w="15" w:type="dxa"/>
                  </w:tcMar>
                  <w:vAlign w:val="bottom"/>
                </w:tcPr>
                <w:p>
                  <w:pPr>
                    <w:jc w:val="center"/>
                    <w:rPr>
                      <w:rFonts w:hint="default" w:ascii="Arial" w:hAnsi="Arial" w:cs="Arial"/>
                      <w:i w:val="0"/>
                      <w:color w:val="000000"/>
                      <w:sz w:val="20"/>
                      <w:szCs w:val="20"/>
                      <w:u w:val="none"/>
                    </w:rPr>
                  </w:pPr>
                  <w:r>
                    <w:rPr>
                      <w:rFonts w:hint="eastAsia" w:ascii="宋体" w:hAnsi="宋体" w:eastAsia="宋体" w:cs="宋体"/>
                      <w:i w:val="0"/>
                      <w:color w:val="000000"/>
                      <w:kern w:val="0"/>
                      <w:sz w:val="30"/>
                      <w:szCs w:val="30"/>
                      <w:u w:val="none"/>
                      <w:lang w:val="en-US" w:eastAsia="zh-CN" w:bidi="ar"/>
                    </w:rPr>
                    <w:t>收入支出决算总表</w:t>
                  </w:r>
                </w:p>
              </w:tc>
            </w:tr>
            <w:tr>
              <w:tblPrEx>
                <w:shd w:val="clear" w:color="auto" w:fill="auto"/>
                <w:tblCellMar>
                  <w:top w:w="0" w:type="dxa"/>
                  <w:left w:w="0" w:type="dxa"/>
                  <w:bottom w:w="0" w:type="dxa"/>
                  <w:right w:w="0" w:type="dxa"/>
                </w:tblCellMar>
              </w:tblPrEx>
              <w:trPr>
                <w:gridBefore w:val="1"/>
                <w:wBefore w:w="5" w:type="dxa"/>
                <w:trHeight w:val="255" w:hRule="atLeast"/>
              </w:trPr>
              <w:tc>
                <w:tcPr>
                  <w:tcW w:w="378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15"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022"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685"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4"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082" w:type="dxa"/>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shd w:val="clear" w:color="auto" w:fill="auto"/>
                <w:tblCellMar>
                  <w:top w:w="0" w:type="dxa"/>
                  <w:left w:w="0" w:type="dxa"/>
                  <w:bottom w:w="0" w:type="dxa"/>
                  <w:right w:w="0" w:type="dxa"/>
                </w:tblCellMar>
              </w:tblPrEx>
              <w:trPr>
                <w:gridBefore w:val="1"/>
                <w:wBefore w:w="5" w:type="dxa"/>
                <w:trHeight w:val="255" w:hRule="atLeast"/>
              </w:trPr>
              <w:tc>
                <w:tcPr>
                  <w:tcW w:w="3786"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515"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022"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685"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4"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082" w:type="dxa"/>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shd w:val="clear" w:color="auto" w:fill="auto"/>
                <w:tblCellMar>
                  <w:top w:w="0" w:type="dxa"/>
                  <w:left w:w="0" w:type="dxa"/>
                  <w:bottom w:w="0" w:type="dxa"/>
                  <w:right w:w="0" w:type="dxa"/>
                </w:tblCellMar>
              </w:tblPrEx>
              <w:trPr>
                <w:gridAfter w:val="1"/>
                <w:wAfter w:w="5" w:type="dxa"/>
                <w:trHeight w:val="308" w:hRule="atLeast"/>
              </w:trPr>
              <w:tc>
                <w:tcPr>
                  <w:tcW w:w="7748" w:type="dxa"/>
                  <w:gridSpan w:val="7"/>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收入</w:t>
                  </w:r>
                </w:p>
              </w:tc>
              <w:tc>
                <w:tcPr>
                  <w:tcW w:w="6316" w:type="dxa"/>
                  <w:gridSpan w:val="4"/>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274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2082"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74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82"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3,056.63</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12.02</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2,668.07</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3,056.63</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3,043.0</w:t>
                  </w:r>
                  <w:r>
                    <w:rPr>
                      <w:rFonts w:hint="eastAsia" w:ascii="宋体" w:hAnsi="宋体" w:cs="宋体"/>
                      <w:i w:val="0"/>
                      <w:color w:val="000000"/>
                      <w:kern w:val="0"/>
                      <w:sz w:val="22"/>
                      <w:szCs w:val="22"/>
                      <w:u w:val="none"/>
                      <w:lang w:val="en-US" w:eastAsia="zh-CN" w:bidi="ar"/>
                    </w:rPr>
                    <w:t>9</w:t>
                  </w:r>
                </w:p>
              </w:tc>
            </w:tr>
            <w:tr>
              <w:tblPrEx>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251.65</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265.19</w:t>
                  </w:r>
                </w:p>
              </w:tc>
            </w:tr>
            <w:tr>
              <w:tblPrEx>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19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5" w:type="dxa"/>
                <w:trHeight w:val="308" w:hRule="atLeast"/>
              </w:trPr>
              <w:tc>
                <w:tcPr>
                  <w:tcW w:w="3806" w:type="dxa"/>
                  <w:gridSpan w:val="3"/>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196" w:type="dxa"/>
                  <w:gridSpan w:val="2"/>
                  <w:tcBorders>
                    <w:top w:val="nil"/>
                    <w:left w:val="nil"/>
                    <w:bottom w:val="single" w:color="000000" w:sz="8"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27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3,308.28</w:t>
                  </w:r>
                </w:p>
              </w:tc>
              <w:tc>
                <w:tcPr>
                  <w:tcW w:w="32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96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208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3,308.28</w:t>
                  </w:r>
                </w:p>
              </w:tc>
            </w:tr>
            <w:tr>
              <w:tblPrEx>
                <w:tblCellMar>
                  <w:top w:w="0" w:type="dxa"/>
                  <w:left w:w="0" w:type="dxa"/>
                  <w:bottom w:w="0" w:type="dxa"/>
                  <w:right w:w="0" w:type="dxa"/>
                </w:tblCellMar>
              </w:tblPrEx>
              <w:trPr>
                <w:gridBefore w:val="1"/>
                <w:wBefore w:w="5" w:type="dxa"/>
                <w:trHeight w:val="308" w:hRule="atLeast"/>
              </w:trPr>
              <w:tc>
                <w:tcPr>
                  <w:tcW w:w="14064" w:type="dxa"/>
                  <w:gridSpan w:val="11"/>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注：本表反映部门本年度的总收支和年末结转结余情况。本套报表金额单位转换时可能存在尾数误差。</w:t>
                  </w:r>
                </w:p>
              </w:tc>
            </w:tr>
          </w:tbl>
          <w:p>
            <w:pPr>
              <w:widowControl/>
              <w:jc w:val="center"/>
              <w:rPr>
                <w:rFonts w:ascii="华文中宋" w:hAnsi="华文中宋" w:eastAsia="华文中宋" w:cs="Times New Roman"/>
                <w:color w:val="000000"/>
                <w:kern w:val="0"/>
                <w:sz w:val="32"/>
                <w:szCs w:val="32"/>
              </w:rPr>
            </w:pP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4735" w:type="pct"/>
        <w:jc w:val="center"/>
        <w:shd w:val="clear" w:color="auto" w:fill="auto"/>
        <w:tblLayout w:type="fixed"/>
        <w:tblCellMar>
          <w:top w:w="0" w:type="dxa"/>
          <w:left w:w="0" w:type="dxa"/>
          <w:bottom w:w="0" w:type="dxa"/>
          <w:right w:w="0" w:type="dxa"/>
        </w:tblCellMar>
      </w:tblPr>
      <w:tblGrid>
        <w:gridCol w:w="3036"/>
        <w:gridCol w:w="90"/>
        <w:gridCol w:w="90"/>
        <w:gridCol w:w="3959"/>
        <w:gridCol w:w="1035"/>
        <w:gridCol w:w="1113"/>
        <w:gridCol w:w="1010"/>
        <w:gridCol w:w="938"/>
        <w:gridCol w:w="974"/>
        <w:gridCol w:w="974"/>
        <w:gridCol w:w="1392"/>
      </w:tblGrid>
      <w:tr>
        <w:tblPrEx>
          <w:shd w:val="clear" w:color="auto" w:fill="auto"/>
          <w:tblCellMar>
            <w:top w:w="0" w:type="dxa"/>
            <w:left w:w="0" w:type="dxa"/>
            <w:bottom w:w="0" w:type="dxa"/>
            <w:right w:w="0" w:type="dxa"/>
          </w:tblCellMar>
        </w:tblPrEx>
        <w:trPr>
          <w:trHeight w:val="90" w:hRule="atLeast"/>
          <w:jc w:val="center"/>
        </w:trPr>
        <w:tc>
          <w:tcPr>
            <w:tcW w:w="5000" w:type="pct"/>
            <w:gridSpan w:val="11"/>
            <w:tcBorders>
              <w:top w:val="nil"/>
              <w:left w:val="nil"/>
              <w:bottom w:val="nil"/>
              <w:right w:val="nil"/>
            </w:tcBorders>
            <w:shd w:val="clear" w:color="auto" w:fill="auto"/>
            <w:noWrap/>
            <w:tcMar>
              <w:top w:w="15" w:type="dxa"/>
              <w:left w:w="15" w:type="dxa"/>
              <w:right w:w="15" w:type="dxa"/>
            </w:tcMar>
            <w:vAlign w:val="bottom"/>
          </w:tcPr>
          <w:p>
            <w:pPr>
              <w:jc w:val="center"/>
              <w:rPr>
                <w:rFonts w:hint="default" w:ascii="Arial" w:hAnsi="Arial" w:cs="Arial"/>
                <w:i w:val="0"/>
                <w:color w:val="000000"/>
                <w:sz w:val="20"/>
                <w:szCs w:val="20"/>
                <w:u w:val="none"/>
              </w:rPr>
            </w:pPr>
            <w:r>
              <w:rPr>
                <w:rFonts w:hint="eastAsia" w:ascii="宋体" w:hAnsi="宋体" w:eastAsia="宋体" w:cs="宋体"/>
                <w:i w:val="0"/>
                <w:color w:val="000000"/>
                <w:kern w:val="0"/>
                <w:sz w:val="30"/>
                <w:szCs w:val="30"/>
                <w:u w:val="none"/>
                <w:lang w:val="en-US" w:eastAsia="zh-CN" w:bidi="ar"/>
              </w:rPr>
              <w:t>收入决算表</w:t>
            </w:r>
          </w:p>
        </w:tc>
      </w:tr>
      <w:tr>
        <w:tblPrEx>
          <w:shd w:val="clear" w:color="auto" w:fill="auto"/>
          <w:tblCellMar>
            <w:top w:w="0" w:type="dxa"/>
            <w:left w:w="0" w:type="dxa"/>
            <w:bottom w:w="0" w:type="dxa"/>
            <w:right w:w="0" w:type="dxa"/>
          </w:tblCellMar>
        </w:tblPrEx>
        <w:trPr>
          <w:trHeight w:val="305" w:hRule="atLeast"/>
          <w:jc w:val="center"/>
        </w:trPr>
        <w:tc>
          <w:tcPr>
            <w:tcW w:w="1038"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354"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54"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8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45"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2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33"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33"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76"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公开02表</w:t>
            </w:r>
          </w:p>
        </w:tc>
      </w:tr>
      <w:tr>
        <w:tblPrEx>
          <w:shd w:val="clear" w:color="auto" w:fill="auto"/>
          <w:tblCellMar>
            <w:top w:w="0" w:type="dxa"/>
            <w:left w:w="0" w:type="dxa"/>
            <w:bottom w:w="0" w:type="dxa"/>
            <w:right w:w="0" w:type="dxa"/>
          </w:tblCellMar>
        </w:tblPrEx>
        <w:trPr>
          <w:trHeight w:val="305" w:hRule="atLeast"/>
          <w:jc w:val="center"/>
        </w:trPr>
        <w:tc>
          <w:tcPr>
            <w:tcW w:w="1038"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3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354"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54"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8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45"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20"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33"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33" w:type="pct"/>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476"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shd w:val="clear" w:color="auto" w:fill="auto"/>
          <w:tblCellMar>
            <w:top w:w="0" w:type="dxa"/>
            <w:left w:w="0" w:type="dxa"/>
            <w:bottom w:w="0" w:type="dxa"/>
            <w:right w:w="0" w:type="dxa"/>
          </w:tblCellMar>
        </w:tblPrEx>
        <w:trPr>
          <w:trHeight w:val="314" w:hRule="atLeast"/>
          <w:jc w:val="center"/>
        </w:trPr>
        <w:tc>
          <w:tcPr>
            <w:tcW w:w="2455" w:type="pct"/>
            <w:gridSpan w:val="4"/>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354"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本年收入合计</w:t>
            </w:r>
          </w:p>
        </w:tc>
        <w:tc>
          <w:tcPr>
            <w:tcW w:w="380"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财政拨款收入</w:t>
            </w:r>
          </w:p>
        </w:tc>
        <w:tc>
          <w:tcPr>
            <w:tcW w:w="34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上级补助收入</w:t>
            </w:r>
          </w:p>
        </w:tc>
        <w:tc>
          <w:tcPr>
            <w:tcW w:w="320"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事业收入</w:t>
            </w:r>
          </w:p>
        </w:tc>
        <w:tc>
          <w:tcPr>
            <w:tcW w:w="333"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经营收入</w:t>
            </w:r>
          </w:p>
        </w:tc>
        <w:tc>
          <w:tcPr>
            <w:tcW w:w="333"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附属单位上缴收入</w:t>
            </w:r>
          </w:p>
        </w:tc>
        <w:tc>
          <w:tcPr>
            <w:tcW w:w="476"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其他收入</w:t>
            </w:r>
          </w:p>
        </w:tc>
      </w:tr>
      <w:tr>
        <w:tblPrEx>
          <w:shd w:val="clear" w:color="auto" w:fill="auto"/>
          <w:tblCellMar>
            <w:top w:w="0" w:type="dxa"/>
            <w:left w:w="0" w:type="dxa"/>
            <w:bottom w:w="0" w:type="dxa"/>
            <w:right w:w="0" w:type="dxa"/>
          </w:tblCellMar>
        </w:tblPrEx>
        <w:trPr>
          <w:trHeight w:val="312" w:hRule="atLeast"/>
          <w:jc w:val="center"/>
        </w:trPr>
        <w:tc>
          <w:tcPr>
            <w:tcW w:w="1100" w:type="pct"/>
            <w:gridSpan w:val="3"/>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功能分类科目编码</w:t>
            </w:r>
          </w:p>
        </w:tc>
        <w:tc>
          <w:tcPr>
            <w:tcW w:w="1354" w:type="pct"/>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354"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80"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4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20"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3"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3"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6"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12" w:hRule="atLeast"/>
          <w:jc w:val="center"/>
        </w:trPr>
        <w:tc>
          <w:tcPr>
            <w:tcW w:w="1100" w:type="pct"/>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54" w:type="pct"/>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4"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80"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4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20"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3"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3"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6"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12" w:hRule="atLeast"/>
          <w:jc w:val="center"/>
        </w:trPr>
        <w:tc>
          <w:tcPr>
            <w:tcW w:w="1100" w:type="pct"/>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54" w:type="pct"/>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4"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80"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4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20"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3"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3"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6"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5" w:hRule="atLeast"/>
          <w:jc w:val="center"/>
        </w:trPr>
        <w:tc>
          <w:tcPr>
            <w:tcW w:w="2455" w:type="pct"/>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354" w:type="pc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80" w:type="pc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45" w:type="pc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20" w:type="pc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33" w:type="pc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33" w:type="pc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476" w:type="pc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shd w:val="clear" w:color="auto" w:fill="auto"/>
          <w:tblCellMar>
            <w:top w:w="0" w:type="dxa"/>
            <w:left w:w="0" w:type="dxa"/>
            <w:bottom w:w="0" w:type="dxa"/>
            <w:right w:w="0" w:type="dxa"/>
          </w:tblCellMar>
        </w:tblPrEx>
        <w:trPr>
          <w:trHeight w:val="305" w:hRule="atLeast"/>
          <w:jc w:val="center"/>
        </w:trPr>
        <w:tc>
          <w:tcPr>
            <w:tcW w:w="2455" w:type="pct"/>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3,056.63</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3,056.63</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一般公共服务支出</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12.02</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12.02</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20110</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人力资源事务</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2011099</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其他人力资源事务支出</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20131</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党委办公厅（室）及相关机构事务</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2013101</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2,681.6</w:t>
            </w:r>
            <w:r>
              <w:rPr>
                <w:rFonts w:hint="eastAsia" w:ascii="宋体" w:hAnsi="宋体" w:cs="宋体"/>
                <w:i w:val="0"/>
                <w:color w:val="000000"/>
                <w:kern w:val="0"/>
                <w:sz w:val="22"/>
                <w:szCs w:val="22"/>
                <w:u w:val="none"/>
                <w:lang w:val="en-US" w:eastAsia="zh-CN" w:bidi="ar"/>
              </w:rPr>
              <w:t>1</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2,681.6</w:t>
            </w:r>
            <w:r>
              <w:rPr>
                <w:rFonts w:hint="eastAsia" w:ascii="宋体" w:hAnsi="宋体" w:cs="宋体"/>
                <w:i w:val="0"/>
                <w:color w:val="000000"/>
                <w:kern w:val="0"/>
                <w:sz w:val="22"/>
                <w:szCs w:val="22"/>
                <w:u w:val="none"/>
                <w:lang w:val="en-US" w:eastAsia="zh-CN" w:bidi="ar"/>
              </w:rPr>
              <w:t>1</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人力资源和社会保障管理事务</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2,190.0</w:t>
            </w:r>
            <w:r>
              <w:rPr>
                <w:rFonts w:hint="eastAsia" w:ascii="宋体" w:hAnsi="宋体" w:cs="宋体"/>
                <w:i w:val="0"/>
                <w:color w:val="000000"/>
                <w:kern w:val="0"/>
                <w:sz w:val="22"/>
                <w:szCs w:val="22"/>
                <w:u w:val="none"/>
                <w:lang w:val="en-US" w:eastAsia="zh-CN" w:bidi="ar"/>
              </w:rPr>
              <w:t>0</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2,190.0</w:t>
            </w:r>
            <w:r>
              <w:rPr>
                <w:rFonts w:hint="eastAsia" w:ascii="宋体" w:hAnsi="宋体" w:cs="宋体"/>
                <w:i w:val="0"/>
                <w:color w:val="000000"/>
                <w:kern w:val="0"/>
                <w:sz w:val="22"/>
                <w:szCs w:val="22"/>
                <w:u w:val="none"/>
                <w:lang w:val="en-US" w:eastAsia="zh-CN" w:bidi="ar"/>
              </w:rPr>
              <w:t>0</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2080101</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1,559.38</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1,559.38</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2080102</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87.80</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87.80</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2080103</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机关服务</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55.59</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55.59</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2080104</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综合业务管理</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211.56</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211.56</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2080107</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社会保险业务管理事务</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45.27</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45.27</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2080108</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信息化建设</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49.94</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49.94</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2080112</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劳动人事争议调解仲裁</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27.08</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27.08</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2080199</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其他人力资源和社会保障管理事务支出</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153.38</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153.38</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20826</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财政对基本养老保险基金的补助</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307.3</w:t>
            </w:r>
            <w:r>
              <w:rPr>
                <w:rFonts w:hint="eastAsia" w:ascii="宋体" w:hAnsi="宋体" w:cs="宋体"/>
                <w:i w:val="0"/>
                <w:color w:val="000000"/>
                <w:kern w:val="0"/>
                <w:sz w:val="22"/>
                <w:szCs w:val="22"/>
                <w:u w:val="none"/>
                <w:lang w:val="en-US" w:eastAsia="zh-CN" w:bidi="ar"/>
              </w:rPr>
              <w:t>7</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307.3</w:t>
            </w:r>
            <w:r>
              <w:rPr>
                <w:rFonts w:hint="eastAsia" w:ascii="宋体" w:hAnsi="宋体" w:cs="宋体"/>
                <w:i w:val="0"/>
                <w:color w:val="000000"/>
                <w:kern w:val="0"/>
                <w:sz w:val="22"/>
                <w:szCs w:val="22"/>
                <w:u w:val="none"/>
                <w:lang w:val="en-US" w:eastAsia="zh-CN" w:bidi="ar"/>
              </w:rPr>
              <w:t>7</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596"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2082601</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财政对企业职工基本养老保险基金的补助</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23.98</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23.98</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596"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2082602</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财政对城乡居民基本养老保险基金的补助</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283.3</w:t>
            </w:r>
            <w:r>
              <w:rPr>
                <w:rFonts w:hint="eastAsia" w:ascii="宋体" w:hAnsi="宋体" w:cs="宋体"/>
                <w:i w:val="0"/>
                <w:color w:val="000000"/>
                <w:kern w:val="0"/>
                <w:sz w:val="22"/>
                <w:szCs w:val="22"/>
                <w:u w:val="none"/>
                <w:lang w:val="en-US" w:eastAsia="zh-CN" w:bidi="ar"/>
              </w:rPr>
              <w:t>9</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283.3</w:t>
            </w:r>
            <w:r>
              <w:rPr>
                <w:rFonts w:hint="eastAsia" w:ascii="宋体" w:hAnsi="宋体" w:cs="宋体"/>
                <w:i w:val="0"/>
                <w:color w:val="000000"/>
                <w:kern w:val="0"/>
                <w:sz w:val="22"/>
                <w:szCs w:val="22"/>
                <w:u w:val="none"/>
                <w:lang w:val="en-US" w:eastAsia="zh-CN" w:bidi="ar"/>
              </w:rPr>
              <w:t>9</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其他社会保障和就业支出</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2089901</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节能环保支出</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21199</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其他节能环保支出</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5" w:hRule="atLeast"/>
          <w:jc w:val="center"/>
        </w:trPr>
        <w:tc>
          <w:tcPr>
            <w:tcW w:w="1100"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2119901</w:t>
            </w:r>
          </w:p>
        </w:tc>
        <w:tc>
          <w:tcPr>
            <w:tcW w:w="1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其他节能环保支出</w:t>
            </w:r>
          </w:p>
        </w:tc>
        <w:tc>
          <w:tcPr>
            <w:tcW w:w="3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38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34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2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5" w:hRule="atLeast"/>
          <w:jc w:val="center"/>
        </w:trPr>
        <w:tc>
          <w:tcPr>
            <w:tcW w:w="5000" w:type="pct"/>
            <w:gridSpan w:val="11"/>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注：本表反映部门本年度取得的各项收入情况。</w:t>
            </w:r>
          </w:p>
        </w:tc>
      </w:tr>
    </w:tbl>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jc w:val="both"/>
        <w:rPr>
          <w:rFonts w:hint="eastAsia" w:ascii="Times New Roman" w:hAnsi="Times New Roman" w:eastAsia="黑体" w:cs="Times New Roman"/>
          <w:kern w:val="0"/>
          <w:sz w:val="32"/>
          <w:szCs w:val="32"/>
          <w:lang w:eastAsia="zh-CN"/>
        </w:rPr>
      </w:pPr>
    </w:p>
    <w:p>
      <w:pPr>
        <w:widowControl/>
        <w:jc w:val="center"/>
        <w:rPr>
          <w:rFonts w:hint="eastAsia" w:ascii="Times New Roman" w:hAnsi="Times New Roman" w:eastAsia="黑体" w:cs="Times New Roman"/>
          <w:kern w:val="0"/>
          <w:sz w:val="32"/>
          <w:szCs w:val="32"/>
          <w:lang w:eastAsia="zh-CN"/>
        </w:rPr>
      </w:pPr>
    </w:p>
    <w:tbl>
      <w:tblPr>
        <w:tblStyle w:val="6"/>
        <w:tblW w:w="15320" w:type="dxa"/>
        <w:tblInd w:w="0" w:type="dxa"/>
        <w:shd w:val="clear" w:color="auto" w:fill="auto"/>
        <w:tblLayout w:type="autofit"/>
        <w:tblCellMar>
          <w:top w:w="0" w:type="dxa"/>
          <w:left w:w="0" w:type="dxa"/>
          <w:bottom w:w="0" w:type="dxa"/>
          <w:right w:w="0" w:type="dxa"/>
        </w:tblCellMar>
      </w:tblPr>
      <w:tblGrid>
        <w:gridCol w:w="3537"/>
        <w:gridCol w:w="39"/>
        <w:gridCol w:w="39"/>
        <w:gridCol w:w="4610"/>
        <w:gridCol w:w="1478"/>
        <w:gridCol w:w="1478"/>
        <w:gridCol w:w="1152"/>
        <w:gridCol w:w="599"/>
        <w:gridCol w:w="599"/>
        <w:gridCol w:w="1789"/>
      </w:tblGrid>
      <w:tr>
        <w:tblPrEx>
          <w:shd w:val="clear" w:color="auto" w:fill="auto"/>
          <w:tblCellMar>
            <w:top w:w="0" w:type="dxa"/>
            <w:left w:w="0" w:type="dxa"/>
            <w:bottom w:w="0" w:type="dxa"/>
            <w:right w:w="0" w:type="dxa"/>
          </w:tblCellMar>
        </w:tblPrEx>
        <w:trPr>
          <w:trHeight w:val="535" w:hRule="atLeast"/>
        </w:trPr>
        <w:tc>
          <w:tcPr>
            <w:tcW w:w="15320" w:type="dxa"/>
            <w:gridSpan w:val="10"/>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支出决算表</w:t>
            </w:r>
          </w:p>
        </w:tc>
      </w:tr>
      <w:tr>
        <w:tblPrEx>
          <w:shd w:val="clear" w:color="auto" w:fill="auto"/>
          <w:tblCellMar>
            <w:top w:w="0" w:type="dxa"/>
            <w:left w:w="0" w:type="dxa"/>
            <w:bottom w:w="0" w:type="dxa"/>
            <w:right w:w="0" w:type="dxa"/>
          </w:tblCellMar>
        </w:tblPrEx>
        <w:trPr>
          <w:trHeight w:val="274" w:hRule="atLeast"/>
        </w:trPr>
        <w:tc>
          <w:tcPr>
            <w:tcW w:w="0" w:type="auto"/>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35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35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公开03表</w:t>
            </w:r>
          </w:p>
        </w:tc>
      </w:tr>
      <w:tr>
        <w:tblPrEx>
          <w:shd w:val="clear" w:color="auto" w:fill="auto"/>
          <w:tblCellMar>
            <w:top w:w="0" w:type="dxa"/>
            <w:left w:w="0" w:type="dxa"/>
            <w:bottom w:w="0" w:type="dxa"/>
            <w:right w:w="0" w:type="dxa"/>
          </w:tblCellMar>
        </w:tblPrEx>
        <w:trPr>
          <w:trHeight w:val="274" w:hRule="atLeast"/>
        </w:trPr>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35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35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shd w:val="clear" w:color="auto" w:fill="auto"/>
          <w:tblCellMar>
            <w:top w:w="0" w:type="dxa"/>
            <w:left w:w="0" w:type="dxa"/>
            <w:bottom w:w="0" w:type="dxa"/>
            <w:right w:w="0" w:type="dxa"/>
          </w:tblCellMar>
        </w:tblPrEx>
        <w:trPr>
          <w:trHeight w:val="282"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350"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1350"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186"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619"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上缴上级支出</w:t>
            </w:r>
          </w:p>
        </w:tc>
        <w:tc>
          <w:tcPr>
            <w:tcW w:w="619"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经营支出</w:t>
            </w:r>
          </w:p>
        </w:tc>
        <w:tc>
          <w:tcPr>
            <w:tcW w:w="183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对附属单位补助支出</w:t>
            </w:r>
          </w:p>
        </w:tc>
      </w:tr>
      <w:tr>
        <w:tblPrEx>
          <w:shd w:val="clear" w:color="auto" w:fill="auto"/>
          <w:tblCellMar>
            <w:top w:w="0" w:type="dxa"/>
            <w:left w:w="0" w:type="dxa"/>
            <w:bottom w:w="0" w:type="dxa"/>
            <w:right w:w="0" w:type="dxa"/>
          </w:tblCellMar>
        </w:tblPrEx>
        <w:trPr>
          <w:trHeight w:val="312" w:hRule="atLeast"/>
        </w:trPr>
        <w:tc>
          <w:tcPr>
            <w:tcW w:w="3676" w:type="dxa"/>
            <w:gridSpan w:val="3"/>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35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5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8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3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12" w:hRule="atLeast"/>
        </w:trPr>
        <w:tc>
          <w:tcPr>
            <w:tcW w:w="3676"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5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5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8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3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12" w:hRule="atLeast"/>
        </w:trPr>
        <w:tc>
          <w:tcPr>
            <w:tcW w:w="3676"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5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5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8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3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2"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350"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50"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86"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61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61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3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shd w:val="clear" w:color="auto" w:fill="auto"/>
          <w:tblCellMar>
            <w:top w:w="0" w:type="dxa"/>
            <w:left w:w="0" w:type="dxa"/>
            <w:bottom w:w="0" w:type="dxa"/>
            <w:right w:w="0" w:type="dxa"/>
          </w:tblCellMar>
        </w:tblPrEx>
        <w:trPr>
          <w:trHeight w:val="282"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b/>
                <w:i w:val="0"/>
                <w:color w:val="000000"/>
                <w:kern w:val="0"/>
                <w:sz w:val="22"/>
                <w:szCs w:val="22"/>
                <w:u w:val="none"/>
                <w:lang w:val="en-US" w:eastAsia="zh-CN" w:bidi="ar"/>
              </w:rPr>
              <w:t>3,043.0</w:t>
            </w:r>
            <w:r>
              <w:rPr>
                <w:rFonts w:hint="eastAsia" w:ascii="宋体" w:hAnsi="宋体" w:cs="宋体"/>
                <w:b/>
                <w:i w:val="0"/>
                <w:color w:val="000000"/>
                <w:kern w:val="0"/>
                <w:sz w:val="22"/>
                <w:szCs w:val="22"/>
                <w:u w:val="none"/>
                <w:lang w:val="en-US" w:eastAsia="zh-CN" w:bidi="ar"/>
              </w:rPr>
              <w:t>9</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1,645.66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b/>
                <w:i w:val="0"/>
                <w:color w:val="000000"/>
                <w:kern w:val="0"/>
                <w:sz w:val="22"/>
                <w:szCs w:val="22"/>
                <w:u w:val="none"/>
                <w:lang w:val="en-US" w:eastAsia="zh-CN" w:bidi="ar"/>
              </w:rPr>
              <w:t>1,397.4</w:t>
            </w:r>
            <w:r>
              <w:rPr>
                <w:rFonts w:hint="eastAsia" w:ascii="宋体" w:hAnsi="宋体" w:cs="宋体"/>
                <w:b/>
                <w:i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一般公共服务支出</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12.02</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20110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人力资源事务</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2011099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其他人力资源事务支出</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党委办公厅（室）及相关机构事务</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2013101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2,668.0</w:t>
            </w:r>
            <w:r>
              <w:rPr>
                <w:rFonts w:hint="eastAsia" w:ascii="宋体" w:hAnsi="宋体" w:cs="宋体"/>
                <w:i w:val="0"/>
                <w:color w:val="000000"/>
                <w:kern w:val="0"/>
                <w:sz w:val="22"/>
                <w:szCs w:val="22"/>
                <w:u w:val="none"/>
                <w:lang w:val="en-US" w:eastAsia="zh-CN" w:bidi="ar"/>
              </w:rPr>
              <w:t>7</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1,633.64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1,034.4</w:t>
            </w:r>
            <w:r>
              <w:rPr>
                <w:rFonts w:hint="eastAsia" w:ascii="宋体" w:hAnsi="宋体" w:cs="宋体"/>
                <w:i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人力资源和社会保障管理事务</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2,176.46</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1,633.64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542.82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1,545.84</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1,545.84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87.80</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87.80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机关服务</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55.59</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综合业务管理</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211.56</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211.56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社会保险业务管理事务</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45.27</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45.27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信息化建设</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49.94</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49.94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2080112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劳动人事争议调解仲裁</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27.08</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其他人力资源和社会保障管理事务支出</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153.38</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153.38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财政对基本养老保险基金的补助</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307.3</w:t>
            </w:r>
            <w:r>
              <w:rPr>
                <w:rFonts w:hint="eastAsia" w:ascii="宋体" w:hAnsi="宋体" w:cs="宋体"/>
                <w:i w:val="0"/>
                <w:color w:val="000000"/>
                <w:kern w:val="0"/>
                <w:sz w:val="22"/>
                <w:szCs w:val="22"/>
                <w:u w:val="none"/>
                <w:lang w:val="en-US" w:eastAsia="zh-CN" w:bidi="ar"/>
              </w:rPr>
              <w:t>7</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307.3</w:t>
            </w:r>
            <w:r>
              <w:rPr>
                <w:rFonts w:hint="eastAsia" w:ascii="宋体" w:hAnsi="宋体" w:cs="宋体"/>
                <w:i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2082601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财政对企业职工基本养老保险基金的补助</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23.98</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23.98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2082602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财政对城乡居民基本养老保险基金的补助</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283.3</w:t>
            </w:r>
            <w:r>
              <w:rPr>
                <w:rFonts w:hint="eastAsia" w:ascii="宋体" w:hAnsi="宋体" w:cs="宋体"/>
                <w:i w:val="0"/>
                <w:color w:val="000000"/>
                <w:kern w:val="0"/>
                <w:sz w:val="22"/>
                <w:szCs w:val="22"/>
                <w:u w:val="none"/>
                <w:lang w:val="en-US" w:eastAsia="zh-CN" w:bidi="ar"/>
              </w:rPr>
              <w:t>9</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283.3</w:t>
            </w:r>
            <w:r>
              <w:rPr>
                <w:rFonts w:hint="eastAsia" w:ascii="宋体" w:hAnsi="宋体" w:cs="宋体"/>
                <w:i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其他社会保障和就业支出</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节能环保支出</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其他节能环保支出</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282"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2119901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其他节能环保支出</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13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282" w:hRule="atLeast"/>
        </w:trPr>
        <w:tc>
          <w:tcPr>
            <w:tcW w:w="0" w:type="auto"/>
            <w:gridSpan w:val="10"/>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注：本表反映部门本年度各项支出情况。</w:t>
            </w:r>
          </w:p>
        </w:tc>
      </w:tr>
    </w:tbl>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p>
      <w:pPr>
        <w:widowControl/>
        <w:tabs>
          <w:tab w:val="left" w:pos="3370"/>
        </w:tabs>
        <w:jc w:val="left"/>
        <w:rPr>
          <w:rFonts w:hint="eastAsia" w:ascii="Times New Roman" w:hAnsi="Times New Roman" w:eastAsia="黑体" w:cs="Times New Roman"/>
          <w:kern w:val="0"/>
          <w:sz w:val="32"/>
          <w:szCs w:val="32"/>
          <w:lang w:eastAsia="zh-CN"/>
        </w:rPr>
      </w:pPr>
    </w:p>
    <w:tbl>
      <w:tblPr>
        <w:tblStyle w:val="6"/>
        <w:tblW w:w="14990" w:type="dxa"/>
        <w:tblInd w:w="0" w:type="dxa"/>
        <w:shd w:val="clear" w:color="auto" w:fill="auto"/>
        <w:tblLayout w:type="autofit"/>
        <w:tblCellMar>
          <w:top w:w="0" w:type="dxa"/>
          <w:left w:w="0" w:type="dxa"/>
          <w:bottom w:w="0" w:type="dxa"/>
          <w:right w:w="0" w:type="dxa"/>
        </w:tblCellMar>
      </w:tblPr>
      <w:tblGrid>
        <w:gridCol w:w="3792"/>
        <w:gridCol w:w="360"/>
        <w:gridCol w:w="1242"/>
        <w:gridCol w:w="3957"/>
        <w:gridCol w:w="360"/>
        <w:gridCol w:w="991"/>
        <w:gridCol w:w="1492"/>
        <w:gridCol w:w="1059"/>
        <w:gridCol w:w="1737"/>
      </w:tblGrid>
      <w:tr>
        <w:tblPrEx>
          <w:shd w:val="clear" w:color="auto" w:fill="auto"/>
          <w:tblCellMar>
            <w:top w:w="0" w:type="dxa"/>
            <w:left w:w="0" w:type="dxa"/>
            <w:bottom w:w="0" w:type="dxa"/>
            <w:right w:w="0" w:type="dxa"/>
          </w:tblCellMar>
        </w:tblPrEx>
        <w:trPr>
          <w:trHeight w:val="636" w:hRule="atLeast"/>
        </w:trPr>
        <w:tc>
          <w:tcPr>
            <w:tcW w:w="14990" w:type="dxa"/>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财政拨款收入支出决算总表</w:t>
            </w:r>
          </w:p>
        </w:tc>
      </w:tr>
      <w:tr>
        <w:tblPrEx>
          <w:shd w:val="clear" w:color="auto" w:fill="auto"/>
          <w:tblCellMar>
            <w:top w:w="0" w:type="dxa"/>
            <w:left w:w="0" w:type="dxa"/>
            <w:bottom w:w="0" w:type="dxa"/>
            <w:right w:w="0" w:type="dxa"/>
          </w:tblCellMar>
        </w:tblPrEx>
        <w:trPr>
          <w:trHeight w:val="326" w:hRule="atLeast"/>
        </w:trPr>
        <w:tc>
          <w:tcPr>
            <w:tcW w:w="0" w:type="auto"/>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37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公开04表</w:t>
            </w:r>
          </w:p>
        </w:tc>
      </w:tr>
      <w:tr>
        <w:tblPrEx>
          <w:shd w:val="clear" w:color="auto" w:fill="auto"/>
          <w:tblCellMar>
            <w:top w:w="0" w:type="dxa"/>
            <w:left w:w="0" w:type="dxa"/>
            <w:bottom w:w="0" w:type="dxa"/>
            <w:right w:w="0" w:type="dxa"/>
          </w:tblCellMar>
        </w:tblPrEx>
        <w:trPr>
          <w:trHeight w:val="326" w:hRule="atLeast"/>
        </w:trPr>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37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shd w:val="clear" w:color="auto" w:fill="auto"/>
          <w:tblCellMar>
            <w:top w:w="0" w:type="dxa"/>
            <w:left w:w="0" w:type="dxa"/>
            <w:bottom w:w="0" w:type="dxa"/>
            <w:right w:w="0" w:type="dxa"/>
          </w:tblCellMar>
        </w:tblPrEx>
        <w:trPr>
          <w:trHeight w:val="336"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0" w:type="auto"/>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r>
      <w:tr>
        <w:tblPrEx>
          <w:shd w:val="clear" w:color="auto" w:fill="auto"/>
          <w:tblCellMar>
            <w:top w:w="0" w:type="dxa"/>
            <w:left w:w="0" w:type="dxa"/>
            <w:bottom w:w="0" w:type="dxa"/>
            <w:right w:w="0" w:type="dxa"/>
          </w:tblCellMar>
        </w:tblPrEx>
        <w:trPr>
          <w:trHeight w:val="316" w:hRule="atLeast"/>
        </w:trPr>
        <w:tc>
          <w:tcPr>
            <w:tcW w:w="3737"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4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37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393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4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0" w:type="auto"/>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37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一般公共预算财政拨款</w:t>
            </w:r>
          </w:p>
        </w:tc>
        <w:tc>
          <w:tcPr>
            <w:tcW w:w="9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政府性基金预算财政拨款</w:t>
            </w:r>
          </w:p>
        </w:tc>
        <w:tc>
          <w:tcPr>
            <w:tcW w:w="176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国有资本经营预算财政拨款</w:t>
            </w:r>
          </w:p>
        </w:tc>
      </w:tr>
      <w:tr>
        <w:tblPrEx>
          <w:shd w:val="clear" w:color="auto" w:fill="auto"/>
          <w:tblCellMar>
            <w:top w:w="0" w:type="dxa"/>
            <w:left w:w="0" w:type="dxa"/>
            <w:bottom w:w="0" w:type="dxa"/>
            <w:right w:w="0" w:type="dxa"/>
          </w:tblCellMar>
        </w:tblPrEx>
        <w:trPr>
          <w:trHeight w:val="641" w:hRule="atLeast"/>
        </w:trPr>
        <w:tc>
          <w:tcPr>
            <w:tcW w:w="373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7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93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7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7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7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3,056.63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12.02</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12.02</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三、国有资本经营财政拨款</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2,668.07</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2,668.07</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3,056.63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3,043.0</w:t>
            </w:r>
            <w:r>
              <w:rPr>
                <w:rFonts w:hint="eastAsia" w:ascii="宋体" w:hAnsi="宋体" w:cs="宋体"/>
                <w:i w:val="0"/>
                <w:color w:val="000000"/>
                <w:kern w:val="0"/>
                <w:sz w:val="22"/>
                <w:szCs w:val="22"/>
                <w:u w:val="none"/>
                <w:lang w:val="en-US" w:eastAsia="zh-CN" w:bidi="ar"/>
              </w:rPr>
              <w:t>9</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3,043.0</w:t>
            </w:r>
            <w:r>
              <w:rPr>
                <w:rFonts w:hint="eastAsia" w:ascii="宋体" w:hAnsi="宋体" w:cs="宋体"/>
                <w:i w:val="0"/>
                <w:color w:val="000000"/>
                <w:kern w:val="0"/>
                <w:sz w:val="22"/>
                <w:szCs w:val="22"/>
                <w:u w:val="none"/>
                <w:lang w:val="en-US" w:eastAsia="zh-CN" w:bidi="ar"/>
              </w:rPr>
              <w:t>9</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251.65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265.19</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265.19</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251.65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abs>
                <w:tab w:val="left" w:pos="369"/>
              </w:tabs>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ab/>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6"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0" w:type="auto"/>
            <w:tcBorders>
              <w:top w:val="nil"/>
              <w:left w:val="nil"/>
              <w:bottom w:val="single" w:color="000000" w:sz="8"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3,308.28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3,308.28</w:t>
            </w: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3,308.28</w:t>
            </w:r>
          </w:p>
        </w:tc>
        <w:tc>
          <w:tcPr>
            <w:tcW w:w="9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46" w:hRule="atLeast"/>
        </w:trPr>
        <w:tc>
          <w:tcPr>
            <w:tcW w:w="0" w:type="auto"/>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0" w:type="auto"/>
            <w:tcBorders>
              <w:top w:val="nil"/>
              <w:left w:val="nil"/>
              <w:bottom w:val="nil"/>
              <w:right w:val="nil"/>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jc w:val="both"/>
        <w:rPr>
          <w:rFonts w:ascii="Times New Roman" w:hAnsi="Times New Roman" w:eastAsia="方正小标宋_GBK" w:cs="Times New Roman"/>
          <w:color w:val="000000"/>
          <w:kern w:val="0"/>
          <w:sz w:val="36"/>
          <w:szCs w:val="36"/>
        </w:rPr>
      </w:pPr>
    </w:p>
    <w:tbl>
      <w:tblPr>
        <w:tblStyle w:val="6"/>
        <w:tblW w:w="14680" w:type="dxa"/>
        <w:tblInd w:w="0" w:type="dxa"/>
        <w:shd w:val="clear" w:color="auto" w:fill="auto"/>
        <w:tblLayout w:type="fixed"/>
        <w:tblCellMar>
          <w:top w:w="0" w:type="dxa"/>
          <w:left w:w="0" w:type="dxa"/>
          <w:bottom w:w="0" w:type="dxa"/>
          <w:right w:w="0" w:type="dxa"/>
        </w:tblCellMar>
      </w:tblPr>
      <w:tblGrid>
        <w:gridCol w:w="4049"/>
        <w:gridCol w:w="90"/>
        <w:gridCol w:w="299"/>
        <w:gridCol w:w="5021"/>
        <w:gridCol w:w="1504"/>
        <w:gridCol w:w="1504"/>
        <w:gridCol w:w="2213"/>
      </w:tblGrid>
      <w:tr>
        <w:tblPrEx>
          <w:shd w:val="clear" w:color="auto" w:fill="auto"/>
          <w:tblCellMar>
            <w:top w:w="0" w:type="dxa"/>
            <w:left w:w="0" w:type="dxa"/>
            <w:bottom w:w="0" w:type="dxa"/>
            <w:right w:w="0" w:type="dxa"/>
          </w:tblCellMar>
        </w:tblPrEx>
        <w:trPr>
          <w:trHeight w:val="612" w:hRule="atLeast"/>
        </w:trPr>
        <w:tc>
          <w:tcPr>
            <w:tcW w:w="14680"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一般公共预算财政拨款支出决算表</w:t>
            </w:r>
          </w:p>
        </w:tc>
      </w:tr>
      <w:tr>
        <w:tblPrEx>
          <w:shd w:val="clear" w:color="auto" w:fill="auto"/>
          <w:tblCellMar>
            <w:top w:w="0" w:type="dxa"/>
            <w:left w:w="0" w:type="dxa"/>
            <w:bottom w:w="0" w:type="dxa"/>
            <w:right w:w="0" w:type="dxa"/>
          </w:tblCellMar>
        </w:tblPrEx>
        <w:trPr>
          <w:trHeight w:val="315" w:hRule="atLeast"/>
        </w:trPr>
        <w:tc>
          <w:tcPr>
            <w:tcW w:w="4049" w:type="dxa"/>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9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9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02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504"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504"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213"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公开05表</w:t>
            </w:r>
          </w:p>
        </w:tc>
      </w:tr>
      <w:tr>
        <w:tblPrEx>
          <w:shd w:val="clear" w:color="auto" w:fill="auto"/>
          <w:tblCellMar>
            <w:top w:w="0" w:type="dxa"/>
            <w:left w:w="0" w:type="dxa"/>
            <w:bottom w:w="0" w:type="dxa"/>
            <w:right w:w="0" w:type="dxa"/>
          </w:tblCellMar>
        </w:tblPrEx>
        <w:trPr>
          <w:trHeight w:val="315" w:hRule="atLeast"/>
        </w:trPr>
        <w:tc>
          <w:tcPr>
            <w:tcW w:w="4049"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9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9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502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504"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504"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213"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shd w:val="clear" w:color="auto" w:fill="auto"/>
          <w:tblCellMar>
            <w:top w:w="0" w:type="dxa"/>
            <w:left w:w="0" w:type="dxa"/>
            <w:bottom w:w="0" w:type="dxa"/>
            <w:right w:w="0" w:type="dxa"/>
          </w:tblCellMar>
        </w:tblPrEx>
        <w:trPr>
          <w:trHeight w:val="334" w:hRule="atLeast"/>
        </w:trPr>
        <w:tc>
          <w:tcPr>
            <w:tcW w:w="9459" w:type="dxa"/>
            <w:gridSpan w:val="4"/>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5221"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r>
      <w:tr>
        <w:tblPrEx>
          <w:shd w:val="clear" w:color="auto" w:fill="auto"/>
          <w:tblCellMar>
            <w:top w:w="0" w:type="dxa"/>
            <w:left w:w="0" w:type="dxa"/>
            <w:bottom w:w="0" w:type="dxa"/>
            <w:right w:w="0" w:type="dxa"/>
          </w:tblCellMar>
        </w:tblPrEx>
        <w:trPr>
          <w:trHeight w:val="331" w:hRule="atLeast"/>
        </w:trPr>
        <w:tc>
          <w:tcPr>
            <w:tcW w:w="4438" w:type="dxa"/>
            <w:gridSpan w:val="3"/>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功能分类科目编码</w:t>
            </w:r>
          </w:p>
        </w:tc>
        <w:tc>
          <w:tcPr>
            <w:tcW w:w="5021"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50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50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221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shd w:val="clear" w:color="auto" w:fill="auto"/>
          <w:tblCellMar>
            <w:top w:w="0" w:type="dxa"/>
            <w:left w:w="0" w:type="dxa"/>
            <w:bottom w:w="0" w:type="dxa"/>
            <w:right w:w="0" w:type="dxa"/>
          </w:tblCellMar>
        </w:tblPrEx>
        <w:trPr>
          <w:trHeight w:val="323" w:hRule="atLeast"/>
        </w:trPr>
        <w:tc>
          <w:tcPr>
            <w:tcW w:w="4438"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021"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0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0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21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31" w:hRule="atLeast"/>
        </w:trPr>
        <w:tc>
          <w:tcPr>
            <w:tcW w:w="4438"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021"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0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0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21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34" w:hRule="atLeast"/>
        </w:trPr>
        <w:tc>
          <w:tcPr>
            <w:tcW w:w="945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504"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04"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21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shd w:val="clear" w:color="auto" w:fill="auto"/>
          <w:tblCellMar>
            <w:top w:w="0" w:type="dxa"/>
            <w:left w:w="0" w:type="dxa"/>
            <w:bottom w:w="0" w:type="dxa"/>
            <w:right w:w="0" w:type="dxa"/>
          </w:tblCellMar>
        </w:tblPrEx>
        <w:trPr>
          <w:trHeight w:val="334" w:hRule="atLeast"/>
        </w:trPr>
        <w:tc>
          <w:tcPr>
            <w:tcW w:w="945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b/>
                <w:i w:val="0"/>
                <w:color w:val="000000"/>
                <w:kern w:val="0"/>
                <w:sz w:val="22"/>
                <w:szCs w:val="22"/>
                <w:u w:val="none"/>
                <w:lang w:val="en-US" w:eastAsia="zh-CN" w:bidi="ar"/>
              </w:rPr>
              <w:t>3,043.</w:t>
            </w:r>
            <w:r>
              <w:rPr>
                <w:rFonts w:hint="eastAsia" w:ascii="宋体" w:hAnsi="宋体" w:cs="宋体"/>
                <w:b/>
                <w:i w:val="0"/>
                <w:color w:val="000000"/>
                <w:kern w:val="0"/>
                <w:sz w:val="22"/>
                <w:szCs w:val="22"/>
                <w:u w:val="none"/>
                <w:lang w:val="en-US" w:eastAsia="zh-CN" w:bidi="ar"/>
              </w:rPr>
              <w:t>09</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1,645.66</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b/>
                <w:i w:val="0"/>
                <w:color w:val="000000"/>
                <w:kern w:val="0"/>
                <w:sz w:val="22"/>
                <w:szCs w:val="22"/>
                <w:u w:val="none"/>
                <w:lang w:val="en-US" w:eastAsia="zh-CN" w:bidi="ar"/>
              </w:rPr>
              <w:t>1,397.4</w:t>
            </w:r>
            <w:r>
              <w:rPr>
                <w:rFonts w:hint="eastAsia" w:ascii="宋体" w:hAnsi="宋体" w:cs="宋体"/>
                <w:b/>
                <w:i w:val="0"/>
                <w:color w:val="000000"/>
                <w:kern w:val="0"/>
                <w:sz w:val="22"/>
                <w:szCs w:val="22"/>
                <w:u w:val="none"/>
                <w:lang w:val="en-US" w:eastAsia="zh-CN" w:bidi="ar"/>
              </w:rPr>
              <w:t>3</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一般公共服务支出</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12.02</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12.02</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20110</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人力资源事务</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2011099</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其他人力资源事务支出</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20131</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党委办公厅（室）及相关机构事务</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2013101</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2,668.0</w:t>
            </w:r>
            <w:r>
              <w:rPr>
                <w:rFonts w:hint="eastAsia" w:ascii="宋体" w:hAnsi="宋体" w:cs="宋体"/>
                <w:i w:val="0"/>
                <w:color w:val="000000"/>
                <w:kern w:val="0"/>
                <w:sz w:val="22"/>
                <w:szCs w:val="22"/>
                <w:u w:val="none"/>
                <w:lang w:val="en-US" w:eastAsia="zh-CN" w:bidi="ar"/>
              </w:rPr>
              <w:t>7</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1,633.64</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1,034.</w:t>
            </w:r>
            <w:r>
              <w:rPr>
                <w:rFonts w:hint="eastAsia" w:ascii="宋体" w:hAnsi="宋体" w:cs="宋体"/>
                <w:i w:val="0"/>
                <w:color w:val="000000"/>
                <w:kern w:val="0"/>
                <w:sz w:val="22"/>
                <w:szCs w:val="22"/>
                <w:u w:val="none"/>
                <w:lang w:val="en-US" w:eastAsia="zh-CN" w:bidi="ar"/>
              </w:rPr>
              <w:t>43</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人力资源和社会保障管理事务</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2,176.46</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1,633.64</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542.82</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2080101</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1,545.84</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1,545.84</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2080102</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87.80</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87.80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2080103</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机关服务</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55.59</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55.59</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2080104</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综合业务管理</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211.56</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211.56</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2080107</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社会保险业务管理事务</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45.27</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45.27</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2080108</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信息化建设</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49.94</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49.94</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2080112</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劳动人事争议调解仲裁</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27.08</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27.08</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2080199</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其他人力资源和社会保障管理事务支出</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153.38</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153.38</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20826</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财政对基本养老保险基金的补助</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307.3</w:t>
            </w:r>
            <w:r>
              <w:rPr>
                <w:rFonts w:hint="eastAsia" w:ascii="宋体" w:hAnsi="宋体" w:cs="宋体"/>
                <w:i w:val="0"/>
                <w:color w:val="000000"/>
                <w:kern w:val="0"/>
                <w:sz w:val="22"/>
                <w:szCs w:val="22"/>
                <w:u w:val="none"/>
                <w:lang w:val="en-US" w:eastAsia="zh-CN" w:bidi="ar"/>
              </w:rPr>
              <w:t>7</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307.3</w:t>
            </w:r>
            <w:r>
              <w:rPr>
                <w:rFonts w:hint="eastAsia" w:ascii="宋体" w:hAnsi="宋体" w:cs="宋体"/>
                <w:i w:val="0"/>
                <w:color w:val="000000"/>
                <w:kern w:val="0"/>
                <w:sz w:val="22"/>
                <w:szCs w:val="22"/>
                <w:u w:val="none"/>
                <w:lang w:val="en-US" w:eastAsia="zh-CN" w:bidi="ar"/>
              </w:rPr>
              <w:t>7</w:t>
            </w:r>
          </w:p>
        </w:tc>
      </w:tr>
      <w:tr>
        <w:tblPrEx>
          <w:shd w:val="clear" w:color="auto" w:fill="auto"/>
          <w:tblCellMar>
            <w:top w:w="0" w:type="dxa"/>
            <w:left w:w="0" w:type="dxa"/>
            <w:bottom w:w="0" w:type="dxa"/>
            <w:right w:w="0" w:type="dxa"/>
          </w:tblCellMar>
        </w:tblPrEx>
        <w:trPr>
          <w:trHeight w:val="622"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2082601</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财政对企业职工基本养老保险基金的补助</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23.98</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23.98</w:t>
            </w:r>
          </w:p>
        </w:tc>
      </w:tr>
      <w:tr>
        <w:tblPrEx>
          <w:shd w:val="clear" w:color="auto" w:fill="auto"/>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2082602</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财政对城乡居民基本养老保险基金的补助</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283.3</w:t>
            </w:r>
            <w:r>
              <w:rPr>
                <w:rFonts w:hint="eastAsia" w:ascii="宋体" w:hAnsi="宋体" w:cs="宋体"/>
                <w:i w:val="0"/>
                <w:color w:val="000000"/>
                <w:kern w:val="0"/>
                <w:sz w:val="22"/>
                <w:szCs w:val="22"/>
                <w:u w:val="none"/>
                <w:lang w:val="en-US" w:eastAsia="zh-CN" w:bidi="ar"/>
              </w:rPr>
              <w:t>9</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283.3</w:t>
            </w:r>
            <w:r>
              <w:rPr>
                <w:rFonts w:hint="eastAsia" w:ascii="宋体" w:hAnsi="宋体" w:cs="宋体"/>
                <w:i w:val="0"/>
                <w:color w:val="000000"/>
                <w:kern w:val="0"/>
                <w:sz w:val="22"/>
                <w:szCs w:val="22"/>
                <w:u w:val="none"/>
                <w:lang w:val="en-US" w:eastAsia="zh-CN" w:bidi="ar"/>
              </w:rPr>
              <w:t>9</w:t>
            </w:r>
          </w:p>
        </w:tc>
      </w:tr>
      <w:tr>
        <w:tblPrEx>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其他社会保障和就业支出</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r>
      <w:tr>
        <w:tblPrEx>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2089901</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184.24</w:t>
            </w:r>
          </w:p>
        </w:tc>
      </w:tr>
      <w:tr>
        <w:tblPrEx>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节能环保支出</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r>
      <w:tr>
        <w:tblPrEx>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21199</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其他节能环保支出</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r>
      <w:tr>
        <w:tblPrEx>
          <w:tblCellMar>
            <w:top w:w="0" w:type="dxa"/>
            <w:left w:w="0" w:type="dxa"/>
            <w:bottom w:w="0" w:type="dxa"/>
            <w:right w:w="0" w:type="dxa"/>
          </w:tblCellMar>
        </w:tblPrEx>
        <w:trPr>
          <w:trHeight w:val="334" w:hRule="atLeast"/>
        </w:trPr>
        <w:tc>
          <w:tcPr>
            <w:tcW w:w="4438"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2119901</w:t>
            </w:r>
          </w:p>
        </w:tc>
        <w:tc>
          <w:tcPr>
            <w:tcW w:w="50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其他节能环保支出</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c>
          <w:tcPr>
            <w:tcW w:w="150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2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363.00</w:t>
            </w:r>
          </w:p>
        </w:tc>
      </w:tr>
      <w:tr>
        <w:tblPrEx>
          <w:tblCellMar>
            <w:top w:w="0" w:type="dxa"/>
            <w:left w:w="0" w:type="dxa"/>
            <w:bottom w:w="0" w:type="dxa"/>
            <w:right w:w="0" w:type="dxa"/>
          </w:tblCellMar>
        </w:tblPrEx>
        <w:trPr>
          <w:trHeight w:val="334" w:hRule="atLeast"/>
        </w:trPr>
        <w:tc>
          <w:tcPr>
            <w:tcW w:w="14680"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注：本表反映部门本年度一般公共预算财政拨款支出情况。</w:t>
            </w:r>
          </w:p>
        </w:tc>
      </w:tr>
    </w:tbl>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tabs>
          <w:tab w:val="left" w:pos="6181"/>
        </w:tabs>
        <w:bidi w:val="0"/>
        <w:jc w:val="left"/>
        <w:rPr>
          <w:lang w:val="en-US" w:eastAsia="zh-CN"/>
        </w:rPr>
      </w:pPr>
    </w:p>
    <w:p>
      <w:pPr>
        <w:tabs>
          <w:tab w:val="left" w:pos="6181"/>
        </w:tabs>
        <w:bidi w:val="0"/>
        <w:jc w:val="left"/>
        <w:rPr>
          <w:lang w:val="en-US" w:eastAsia="zh-CN"/>
        </w:rPr>
      </w:pPr>
    </w:p>
    <w:p>
      <w:pPr>
        <w:widowControl/>
        <w:rPr>
          <w:rFonts w:ascii="Times New Roman" w:hAnsi="Times New Roman" w:eastAsia="方正小标宋_GBK" w:cs="Times New Roman"/>
          <w:color w:val="000000"/>
          <w:kern w:val="0"/>
          <w:sz w:val="36"/>
          <w:szCs w:val="36"/>
        </w:rPr>
      </w:pPr>
    </w:p>
    <w:tbl>
      <w:tblPr>
        <w:tblStyle w:val="6"/>
        <w:tblW w:w="14622" w:type="dxa"/>
        <w:tblInd w:w="0" w:type="dxa"/>
        <w:shd w:val="clear" w:color="auto" w:fill="auto"/>
        <w:tblLayout w:type="autofit"/>
        <w:tblCellMar>
          <w:top w:w="0" w:type="dxa"/>
          <w:left w:w="0" w:type="dxa"/>
          <w:bottom w:w="0" w:type="dxa"/>
          <w:right w:w="0" w:type="dxa"/>
        </w:tblCellMar>
      </w:tblPr>
      <w:tblGrid>
        <w:gridCol w:w="581"/>
        <w:gridCol w:w="3330"/>
        <w:gridCol w:w="980"/>
        <w:gridCol w:w="581"/>
        <w:gridCol w:w="2230"/>
        <w:gridCol w:w="743"/>
        <w:gridCol w:w="581"/>
        <w:gridCol w:w="4210"/>
        <w:gridCol w:w="1386"/>
      </w:tblGrid>
      <w:tr>
        <w:tblPrEx>
          <w:shd w:val="clear" w:color="auto" w:fill="auto"/>
          <w:tblCellMar>
            <w:top w:w="0" w:type="dxa"/>
            <w:left w:w="0" w:type="dxa"/>
            <w:bottom w:w="0" w:type="dxa"/>
            <w:right w:w="0" w:type="dxa"/>
          </w:tblCellMar>
        </w:tblPrEx>
        <w:trPr>
          <w:trHeight w:val="592" w:hRule="atLeast"/>
        </w:trPr>
        <w:tc>
          <w:tcPr>
            <w:tcW w:w="14622" w:type="dxa"/>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一般公共预算财政拨款基本支出决算表</w:t>
            </w:r>
          </w:p>
        </w:tc>
      </w:tr>
      <w:tr>
        <w:tblPrEx>
          <w:shd w:val="clear" w:color="auto" w:fill="auto"/>
          <w:tblCellMar>
            <w:top w:w="0" w:type="dxa"/>
            <w:left w:w="0" w:type="dxa"/>
            <w:bottom w:w="0" w:type="dxa"/>
            <w:right w:w="0" w:type="dxa"/>
          </w:tblCellMar>
        </w:tblPrEx>
        <w:trPr>
          <w:trHeight w:val="303" w:hRule="atLeast"/>
        </w:trPr>
        <w:tc>
          <w:tcPr>
            <w:tcW w:w="0" w:type="auto"/>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公开06表</w:t>
            </w:r>
          </w:p>
        </w:tc>
      </w:tr>
      <w:tr>
        <w:tblPrEx>
          <w:shd w:val="clear" w:color="auto" w:fill="auto"/>
          <w:tblCellMar>
            <w:top w:w="0" w:type="dxa"/>
            <w:left w:w="0" w:type="dxa"/>
            <w:bottom w:w="0" w:type="dxa"/>
            <w:right w:w="0" w:type="dxa"/>
          </w:tblCellMar>
        </w:tblPrEx>
        <w:trPr>
          <w:trHeight w:val="303" w:hRule="atLeast"/>
        </w:trPr>
        <w:tc>
          <w:tcPr>
            <w:tcW w:w="0" w:type="auto"/>
            <w:gridSpan w:val="5"/>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shd w:val="clear" w:color="auto" w:fill="auto"/>
          <w:tblCellMar>
            <w:top w:w="0" w:type="dxa"/>
            <w:left w:w="0" w:type="dxa"/>
            <w:bottom w:w="0" w:type="dxa"/>
            <w:right w:w="0" w:type="dxa"/>
          </w:tblCellMar>
        </w:tblPrEx>
        <w:trPr>
          <w:trHeight w:val="312"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w:t>
            </w:r>
          </w:p>
        </w:tc>
        <w:tc>
          <w:tcPr>
            <w:tcW w:w="0" w:type="auto"/>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公用经费</w:t>
            </w:r>
          </w:p>
        </w:tc>
      </w:tr>
      <w:tr>
        <w:tblPrEx>
          <w:shd w:val="clear" w:color="auto" w:fill="auto"/>
          <w:tblCellMar>
            <w:top w:w="0" w:type="dxa"/>
            <w:left w:w="0" w:type="dxa"/>
            <w:bottom w:w="0" w:type="dxa"/>
            <w:right w:w="0" w:type="dxa"/>
          </w:tblCellMar>
        </w:tblPrEx>
        <w:trPr>
          <w:trHeight w:val="312" w:hRule="atLeast"/>
        </w:trPr>
        <w:tc>
          <w:tcPr>
            <w:tcW w:w="581"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科目编码</w:t>
            </w:r>
          </w:p>
        </w:tc>
        <w:tc>
          <w:tcPr>
            <w:tcW w:w="3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98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58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科目编码</w:t>
            </w:r>
          </w:p>
        </w:tc>
        <w:tc>
          <w:tcPr>
            <w:tcW w:w="22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74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58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科目编码</w:t>
            </w:r>
          </w:p>
        </w:tc>
        <w:tc>
          <w:tcPr>
            <w:tcW w:w="421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38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shd w:val="clear" w:color="auto" w:fill="auto"/>
          <w:tblCellMar>
            <w:top w:w="0" w:type="dxa"/>
            <w:left w:w="0" w:type="dxa"/>
            <w:bottom w:w="0" w:type="dxa"/>
            <w:right w:w="0" w:type="dxa"/>
          </w:tblCellMar>
        </w:tblPrEx>
        <w:trPr>
          <w:trHeight w:val="312" w:hRule="atLeast"/>
        </w:trPr>
        <w:tc>
          <w:tcPr>
            <w:tcW w:w="581"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8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2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4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8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21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8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1,325.8</w:t>
            </w:r>
            <w:r>
              <w:rPr>
                <w:rFonts w:hint="eastAsia" w:ascii="宋体" w:hAnsi="宋体" w:cs="宋体"/>
                <w:i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304.77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604.36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96.92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14.83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35.40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335.00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35.89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104.6</w:t>
            </w:r>
            <w:r>
              <w:rPr>
                <w:rFonts w:hint="eastAsia" w:ascii="宋体" w:hAnsi="宋体" w:cs="宋体"/>
                <w:i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5.1</w:t>
            </w:r>
            <w:r>
              <w:rPr>
                <w:rFonts w:hint="eastAsia" w:ascii="宋体" w:hAnsi="宋体" w:cs="宋体"/>
                <w:i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72.36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131.46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赠与</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12.19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82.15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12" w:hRule="atLeast"/>
        </w:trPr>
        <w:tc>
          <w:tcPr>
            <w:tcW w:w="0" w:type="auto"/>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人员经费合计</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1,332.1</w:t>
            </w:r>
            <w:r>
              <w:rPr>
                <w:rFonts w:hint="eastAsia" w:ascii="宋体" w:hAnsi="宋体" w:cs="宋体"/>
                <w:i w:val="0"/>
                <w:color w:val="000000"/>
                <w:kern w:val="0"/>
                <w:sz w:val="22"/>
                <w:szCs w:val="22"/>
                <w:u w:val="none"/>
                <w:lang w:val="en-US" w:eastAsia="zh-CN" w:bidi="ar"/>
              </w:rPr>
              <w:t>9</w:t>
            </w:r>
          </w:p>
        </w:tc>
        <w:tc>
          <w:tcPr>
            <w:tcW w:w="0" w:type="auto"/>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公用经费合计</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313.47</w:t>
            </w:r>
          </w:p>
        </w:tc>
      </w:tr>
      <w:tr>
        <w:tblPrEx>
          <w:tblCellMar>
            <w:top w:w="0" w:type="dxa"/>
            <w:left w:w="0" w:type="dxa"/>
            <w:bottom w:w="0" w:type="dxa"/>
            <w:right w:w="0" w:type="dxa"/>
          </w:tblCellMar>
        </w:tblPrEx>
        <w:trPr>
          <w:trHeight w:val="312" w:hRule="atLeast"/>
        </w:trPr>
        <w:tc>
          <w:tcPr>
            <w:tcW w:w="0" w:type="auto"/>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注：本表反映部门本年度一般公共预算财政拨款基本支出明细情况。</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tabs>
          <w:tab w:val="left" w:pos="2436"/>
        </w:tabs>
        <w:rPr>
          <w:rFonts w:hint="eastAsia" w:ascii="Times New Roman" w:hAnsi="Times New Roman" w:eastAsia="方正小标宋_GBK" w:cs="Times New Roman"/>
          <w:color w:val="000000"/>
          <w:kern w:val="0"/>
          <w:sz w:val="36"/>
          <w:szCs w:val="36"/>
          <w:lang w:eastAsia="zh-CN"/>
        </w:rPr>
      </w:pPr>
      <w:r>
        <w:rPr>
          <w:rFonts w:hint="eastAsia" w:ascii="Times New Roman" w:hAnsi="Times New Roman" w:eastAsia="方正小标宋_GBK" w:cs="Times New Roman"/>
          <w:color w:val="000000"/>
          <w:kern w:val="0"/>
          <w:sz w:val="36"/>
          <w:szCs w:val="36"/>
          <w:lang w:eastAsia="zh-CN"/>
        </w:rPr>
        <w:tab/>
      </w:r>
    </w:p>
    <w:p>
      <w:pPr>
        <w:widowControl/>
        <w:tabs>
          <w:tab w:val="left" w:pos="2436"/>
        </w:tabs>
        <w:rPr>
          <w:rFonts w:hint="eastAsia" w:ascii="Times New Roman" w:hAnsi="Times New Roman" w:eastAsia="方正小标宋_GBK" w:cs="Times New Roman"/>
          <w:color w:val="000000"/>
          <w:kern w:val="0"/>
          <w:sz w:val="36"/>
          <w:szCs w:val="36"/>
          <w:lang w:eastAsia="zh-CN"/>
        </w:rPr>
      </w:pPr>
    </w:p>
    <w:tbl>
      <w:tblPr>
        <w:tblStyle w:val="6"/>
        <w:tblW w:w="15340" w:type="dxa"/>
        <w:tblInd w:w="0" w:type="dxa"/>
        <w:shd w:val="clear" w:color="auto" w:fill="auto"/>
        <w:tblLayout w:type="autofit"/>
        <w:tblCellMar>
          <w:top w:w="0" w:type="dxa"/>
          <w:left w:w="0" w:type="dxa"/>
          <w:bottom w:w="0" w:type="dxa"/>
          <w:right w:w="0" w:type="dxa"/>
        </w:tblCellMar>
      </w:tblPr>
      <w:tblGrid>
        <w:gridCol w:w="1277"/>
        <w:gridCol w:w="1277"/>
        <w:gridCol w:w="1258"/>
        <w:gridCol w:w="1258"/>
        <w:gridCol w:w="1258"/>
        <w:gridCol w:w="1277"/>
        <w:gridCol w:w="1258"/>
        <w:gridCol w:w="1277"/>
        <w:gridCol w:w="1258"/>
        <w:gridCol w:w="1258"/>
        <w:gridCol w:w="1258"/>
        <w:gridCol w:w="1430"/>
      </w:tblGrid>
      <w:tr>
        <w:tblPrEx>
          <w:shd w:val="clear" w:color="auto" w:fill="auto"/>
          <w:tblCellMar>
            <w:top w:w="0" w:type="dxa"/>
            <w:left w:w="0" w:type="dxa"/>
            <w:bottom w:w="0" w:type="dxa"/>
            <w:right w:w="0" w:type="dxa"/>
          </w:tblCellMar>
        </w:tblPrEx>
        <w:trPr>
          <w:trHeight w:val="624" w:hRule="atLeast"/>
        </w:trPr>
        <w:tc>
          <w:tcPr>
            <w:tcW w:w="15340" w:type="dxa"/>
            <w:gridSpan w:val="12"/>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一般公共预算财政拨款“三公”经费支出决算表</w:t>
            </w:r>
          </w:p>
        </w:tc>
      </w:tr>
      <w:tr>
        <w:tblPrEx>
          <w:shd w:val="clear" w:color="auto" w:fill="auto"/>
          <w:tblCellMar>
            <w:top w:w="0" w:type="dxa"/>
            <w:left w:w="0" w:type="dxa"/>
            <w:bottom w:w="0" w:type="dxa"/>
            <w:right w:w="0" w:type="dxa"/>
          </w:tblCellMar>
        </w:tblPrEx>
        <w:trPr>
          <w:trHeight w:val="324" w:hRule="atLeast"/>
        </w:trPr>
        <w:tc>
          <w:tcPr>
            <w:tcW w:w="0" w:type="auto"/>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shd w:val="clear" w:color="auto" w:fill="auto"/>
          <w:tblCellMar>
            <w:top w:w="0" w:type="dxa"/>
            <w:left w:w="0" w:type="dxa"/>
            <w:bottom w:w="0" w:type="dxa"/>
            <w:right w:w="0" w:type="dxa"/>
          </w:tblCellMar>
        </w:tblPrEx>
        <w:trPr>
          <w:trHeight w:val="324" w:hRule="atLeast"/>
        </w:trPr>
        <w:tc>
          <w:tcPr>
            <w:tcW w:w="0" w:type="auto"/>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shd w:val="clear" w:color="auto" w:fill="auto"/>
          <w:tblCellMar>
            <w:top w:w="0" w:type="dxa"/>
            <w:left w:w="0" w:type="dxa"/>
            <w:bottom w:w="0" w:type="dxa"/>
            <w:right w:w="0" w:type="dxa"/>
          </w:tblCellMar>
        </w:tblPrEx>
        <w:trPr>
          <w:trHeight w:val="343" w:hRule="atLeast"/>
        </w:trPr>
        <w:tc>
          <w:tcPr>
            <w:tcW w:w="7617" w:type="dxa"/>
            <w:gridSpan w:val="6"/>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723" w:type="dxa"/>
            <w:gridSpan w:val="6"/>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shd w:val="clear" w:color="auto" w:fill="auto"/>
          <w:tblCellMar>
            <w:top w:w="0" w:type="dxa"/>
            <w:left w:w="0" w:type="dxa"/>
            <w:bottom w:w="0" w:type="dxa"/>
            <w:right w:w="0" w:type="dxa"/>
          </w:tblCellMar>
        </w:tblPrEx>
        <w:trPr>
          <w:trHeight w:val="343" w:hRule="atLeast"/>
        </w:trPr>
        <w:tc>
          <w:tcPr>
            <w:tcW w:w="1277"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7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6" w:type="dxa"/>
            <w:gridSpan w:val="3"/>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公务用车购置及运行费</w:t>
            </w:r>
          </w:p>
        </w:tc>
        <w:tc>
          <w:tcPr>
            <w:tcW w:w="127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7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6" w:type="dxa"/>
            <w:gridSpan w:val="3"/>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公务用车购置及运行费</w:t>
            </w:r>
          </w:p>
        </w:tc>
        <w:tc>
          <w:tcPr>
            <w:tcW w:w="139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shd w:val="clear" w:color="auto" w:fill="auto"/>
          <w:tblCellMar>
            <w:top w:w="0" w:type="dxa"/>
            <w:left w:w="0" w:type="dxa"/>
            <w:bottom w:w="0" w:type="dxa"/>
            <w:right w:w="0" w:type="dxa"/>
          </w:tblCellMar>
        </w:tblPrEx>
        <w:trPr>
          <w:trHeight w:val="637" w:hRule="atLeast"/>
        </w:trPr>
        <w:tc>
          <w:tcPr>
            <w:tcW w:w="127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7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公务用车运行费</w:t>
            </w:r>
          </w:p>
        </w:tc>
        <w:tc>
          <w:tcPr>
            <w:tcW w:w="127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6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7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公务用车运行费</w:t>
            </w:r>
          </w:p>
        </w:tc>
        <w:tc>
          <w:tcPr>
            <w:tcW w:w="139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43" w:hRule="atLeast"/>
        </w:trPr>
        <w:tc>
          <w:tcPr>
            <w:tcW w:w="1277"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77"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77"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77"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98"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shd w:val="clear" w:color="auto" w:fill="auto"/>
          <w:tblCellMar>
            <w:top w:w="0" w:type="dxa"/>
            <w:left w:w="0" w:type="dxa"/>
            <w:bottom w:w="0" w:type="dxa"/>
            <w:right w:w="0" w:type="dxa"/>
          </w:tblCellMar>
        </w:tblPrEx>
        <w:trPr>
          <w:trHeight w:val="343"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r>
              <w:rPr>
                <w:rFonts w:hint="eastAsia" w:ascii="宋体" w:hAnsi="宋体" w:cs="宋体"/>
                <w:i w:val="0"/>
                <w:color w:val="000000"/>
                <w:kern w:val="0"/>
                <w:sz w:val="22"/>
                <w:szCs w:val="22"/>
                <w:u w:val="none"/>
                <w:lang w:val="en-US" w:eastAsia="zh-CN" w:bidi="ar"/>
              </w:rPr>
              <w:t>8</w:t>
            </w:r>
            <w:r>
              <w:rPr>
                <w:rFonts w:hint="eastAsia" w:ascii="宋体" w:hAnsi="宋体" w:eastAsia="宋体" w:cs="宋体"/>
                <w:i w:val="0"/>
                <w:color w:val="000000"/>
                <w:kern w:val="0"/>
                <w:sz w:val="22"/>
                <w:szCs w:val="22"/>
                <w:u w:val="none"/>
                <w:lang w:val="en-US" w:eastAsia="zh-CN" w:bidi="ar"/>
              </w:rPr>
              <w:t>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11.00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3.63</w:t>
            </w:r>
          </w:p>
        </w:tc>
      </w:tr>
      <w:tr>
        <w:tblPrEx>
          <w:tblCellMar>
            <w:top w:w="0" w:type="dxa"/>
            <w:left w:w="0" w:type="dxa"/>
            <w:bottom w:w="0" w:type="dxa"/>
            <w:right w:w="0" w:type="dxa"/>
          </w:tblCellMar>
        </w:tblPrEx>
        <w:trPr>
          <w:trHeight w:val="637" w:hRule="atLeast"/>
        </w:trPr>
        <w:tc>
          <w:tcPr>
            <w:tcW w:w="1534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autoSpaceDE w:val="0"/>
        <w:autoSpaceDN w:val="0"/>
        <w:adjustRightInd w:val="0"/>
        <w:jc w:val="left"/>
        <w:rPr>
          <w:rFonts w:ascii="宋体" w:cs="Times New Roman"/>
          <w:kern w:val="0"/>
          <w:sz w:val="24"/>
          <w:szCs w:val="24"/>
        </w:rPr>
      </w:pPr>
    </w:p>
    <w:tbl>
      <w:tblPr>
        <w:tblStyle w:val="6"/>
        <w:tblW w:w="15360" w:type="dxa"/>
        <w:tblInd w:w="0" w:type="dxa"/>
        <w:shd w:val="clear" w:color="auto" w:fill="auto"/>
        <w:tblLayout w:type="fixed"/>
        <w:tblCellMar>
          <w:top w:w="0" w:type="dxa"/>
          <w:left w:w="0" w:type="dxa"/>
          <w:bottom w:w="0" w:type="dxa"/>
          <w:right w:w="0" w:type="dxa"/>
        </w:tblCellMar>
      </w:tblPr>
      <w:tblGrid>
        <w:gridCol w:w="83"/>
        <w:gridCol w:w="83"/>
        <w:gridCol w:w="166"/>
        <w:gridCol w:w="332"/>
        <w:gridCol w:w="332"/>
        <w:gridCol w:w="975"/>
        <w:gridCol w:w="972"/>
        <w:gridCol w:w="676"/>
        <w:gridCol w:w="1018"/>
        <w:gridCol w:w="827"/>
        <w:gridCol w:w="1906"/>
        <w:gridCol w:w="1875"/>
        <w:gridCol w:w="2117"/>
        <w:gridCol w:w="1815"/>
        <w:gridCol w:w="1203"/>
        <w:gridCol w:w="980"/>
      </w:tblGrid>
      <w:tr>
        <w:tblPrEx>
          <w:shd w:val="clear" w:color="auto" w:fill="auto"/>
          <w:tblCellMar>
            <w:top w:w="0" w:type="dxa"/>
            <w:left w:w="0" w:type="dxa"/>
            <w:bottom w:w="0" w:type="dxa"/>
            <w:right w:w="0" w:type="dxa"/>
          </w:tblCellMar>
        </w:tblPrEx>
        <w:trPr>
          <w:trHeight w:val="681" w:hRule="atLeast"/>
        </w:trPr>
        <w:tc>
          <w:tcPr>
            <w:tcW w:w="15360" w:type="dxa"/>
            <w:gridSpan w:val="1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政府性基金预算财政拨款收入支出决算表</w:t>
            </w:r>
          </w:p>
        </w:tc>
      </w:tr>
      <w:tr>
        <w:tblPrEx>
          <w:shd w:val="clear" w:color="auto" w:fill="auto"/>
          <w:tblCellMar>
            <w:top w:w="0" w:type="dxa"/>
            <w:left w:w="0" w:type="dxa"/>
            <w:bottom w:w="0" w:type="dxa"/>
            <w:right w:w="0" w:type="dxa"/>
          </w:tblCellMar>
        </w:tblPrEx>
        <w:trPr>
          <w:trHeight w:val="348" w:hRule="atLeast"/>
        </w:trPr>
        <w:tc>
          <w:tcPr>
            <w:tcW w:w="83" w:type="dxa"/>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8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805" w:type="dxa"/>
            <w:gridSpan w:val="4"/>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648"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845"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90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87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1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81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183" w:type="dxa"/>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shd w:val="clear" w:color="auto" w:fill="auto"/>
          <w:tblCellMar>
            <w:top w:w="0" w:type="dxa"/>
            <w:left w:w="0" w:type="dxa"/>
            <w:bottom w:w="0" w:type="dxa"/>
            <w:right w:w="0" w:type="dxa"/>
          </w:tblCellMar>
        </w:tblPrEx>
        <w:trPr>
          <w:trHeight w:val="348" w:hRule="atLeast"/>
        </w:trPr>
        <w:tc>
          <w:tcPr>
            <w:tcW w:w="7370" w:type="dxa"/>
            <w:gridSpan w:val="11"/>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187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1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81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183" w:type="dxa"/>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shd w:val="clear" w:color="auto" w:fill="auto"/>
          <w:tblCellMar>
            <w:top w:w="0" w:type="dxa"/>
            <w:left w:w="0" w:type="dxa"/>
            <w:bottom w:w="0" w:type="dxa"/>
            <w:right w:w="0" w:type="dxa"/>
          </w:tblCellMar>
        </w:tblPrEx>
        <w:trPr>
          <w:trHeight w:val="359" w:hRule="atLeast"/>
        </w:trPr>
        <w:tc>
          <w:tcPr>
            <w:tcW w:w="3619" w:type="dxa"/>
            <w:gridSpan w:val="8"/>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845" w:type="dxa"/>
            <w:gridSpan w:val="2"/>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1906"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w:t>
            </w:r>
          </w:p>
        </w:tc>
        <w:tc>
          <w:tcPr>
            <w:tcW w:w="5807"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c>
          <w:tcPr>
            <w:tcW w:w="2183" w:type="dxa"/>
            <w:gridSpan w:val="2"/>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r>
      <w:tr>
        <w:tblPrEx>
          <w:shd w:val="clear" w:color="auto" w:fill="auto"/>
          <w:tblCellMar>
            <w:top w:w="0" w:type="dxa"/>
            <w:left w:w="0" w:type="dxa"/>
            <w:bottom w:w="0" w:type="dxa"/>
            <w:right w:w="0" w:type="dxa"/>
          </w:tblCellMar>
        </w:tblPrEx>
        <w:trPr>
          <w:trHeight w:val="355" w:hRule="atLeast"/>
        </w:trPr>
        <w:tc>
          <w:tcPr>
            <w:tcW w:w="1971" w:type="dxa"/>
            <w:gridSpan w:val="6"/>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功能分类科目编码</w:t>
            </w:r>
          </w:p>
        </w:tc>
        <w:tc>
          <w:tcPr>
            <w:tcW w:w="1648" w:type="dxa"/>
            <w:gridSpan w:val="2"/>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845"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90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7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21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81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2183"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5" w:hRule="atLeast"/>
        </w:trPr>
        <w:tc>
          <w:tcPr>
            <w:tcW w:w="1971" w:type="dxa"/>
            <w:gridSpan w:val="6"/>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48" w:type="dxa"/>
            <w:gridSpan w:val="2"/>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45"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90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83"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5" w:hRule="atLeast"/>
        </w:trPr>
        <w:tc>
          <w:tcPr>
            <w:tcW w:w="1971" w:type="dxa"/>
            <w:gridSpan w:val="6"/>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48" w:type="dxa"/>
            <w:gridSpan w:val="2"/>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45"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90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83"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9" w:hRule="atLeast"/>
        </w:trPr>
        <w:tc>
          <w:tcPr>
            <w:tcW w:w="3619" w:type="dxa"/>
            <w:gridSpan w:val="8"/>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845"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90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7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1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1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183"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shd w:val="clear" w:color="auto" w:fill="auto"/>
          <w:tblCellMar>
            <w:top w:w="0" w:type="dxa"/>
            <w:left w:w="0" w:type="dxa"/>
            <w:bottom w:w="0" w:type="dxa"/>
            <w:right w:w="0" w:type="dxa"/>
          </w:tblCellMar>
        </w:tblPrEx>
        <w:trPr>
          <w:trHeight w:val="359" w:hRule="atLeast"/>
        </w:trPr>
        <w:tc>
          <w:tcPr>
            <w:tcW w:w="3619" w:type="dxa"/>
            <w:gridSpan w:val="8"/>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8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19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18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2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21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r>
      <w:tr>
        <w:tblPrEx>
          <w:shd w:val="clear" w:color="auto" w:fill="auto"/>
          <w:tblCellMar>
            <w:top w:w="0" w:type="dxa"/>
            <w:left w:w="0" w:type="dxa"/>
            <w:bottom w:w="0" w:type="dxa"/>
            <w:right w:w="0" w:type="dxa"/>
          </w:tblCellMar>
        </w:tblPrEx>
        <w:trPr>
          <w:trHeight w:val="359" w:hRule="atLeast"/>
        </w:trPr>
        <w:tc>
          <w:tcPr>
            <w:tcW w:w="1971"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无</w:t>
            </w:r>
          </w:p>
        </w:tc>
        <w:tc>
          <w:tcPr>
            <w:tcW w:w="16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9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9" w:hRule="atLeast"/>
        </w:trPr>
        <w:tc>
          <w:tcPr>
            <w:tcW w:w="1971"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6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9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9" w:hRule="atLeast"/>
        </w:trPr>
        <w:tc>
          <w:tcPr>
            <w:tcW w:w="1971"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6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9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9" w:hRule="atLeast"/>
        </w:trPr>
        <w:tc>
          <w:tcPr>
            <w:tcW w:w="1971"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6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9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692" w:hRule="atLeast"/>
        </w:trPr>
        <w:tc>
          <w:tcPr>
            <w:tcW w:w="15360" w:type="dxa"/>
            <w:gridSpan w:val="1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tabs>
                <w:tab w:val="left" w:pos="8535"/>
              </w:tabs>
              <w:jc w:val="left"/>
              <w:textAlignment w:val="center"/>
              <w:rPr>
                <w:rFonts w:hint="eastAsia" w:ascii="宋体" w:hAnsi="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注：本表反映部门本年度政府性基金预算财政拨款收入、支出及结转和结余情况。</w:t>
            </w:r>
            <w:r>
              <w:rPr>
                <w:rFonts w:hint="eastAsia" w:ascii="宋体" w:hAnsi="宋体" w:cs="宋体"/>
                <w:i w:val="0"/>
                <w:color w:val="000000"/>
                <w:kern w:val="0"/>
                <w:sz w:val="22"/>
                <w:szCs w:val="22"/>
                <w:u w:val="none"/>
                <w:lang w:val="en-US" w:eastAsia="zh-CN" w:bidi="ar"/>
              </w:rPr>
              <w:tab/>
            </w:r>
          </w:p>
          <w:p>
            <w:pPr>
              <w:keepNext w:val="0"/>
              <w:keepLines w:val="0"/>
              <w:widowControl/>
              <w:suppressLineNumbers w:val="0"/>
              <w:tabs>
                <w:tab w:val="left" w:pos="6336"/>
              </w:tabs>
              <w:jc w:val="left"/>
              <w:textAlignment w:val="center"/>
              <w:rPr>
                <w:rFonts w:hint="eastAsia" w:ascii="宋体" w:hAnsi="宋体" w:cs="宋体"/>
                <w:i w:val="0"/>
                <w:color w:val="000000"/>
                <w:kern w:val="0"/>
                <w:sz w:val="22"/>
                <w:szCs w:val="22"/>
                <w:u w:val="none"/>
                <w:lang w:val="en-US" w:eastAsia="zh-CN" w:bidi="ar"/>
              </w:rPr>
            </w:pPr>
          </w:p>
        </w:tc>
      </w:tr>
      <w:tr>
        <w:tblPrEx>
          <w:shd w:val="clear" w:color="auto" w:fill="auto"/>
          <w:tblCellMar>
            <w:top w:w="0" w:type="dxa"/>
            <w:left w:w="0" w:type="dxa"/>
            <w:bottom w:w="0" w:type="dxa"/>
            <w:right w:w="0" w:type="dxa"/>
          </w:tblCellMar>
        </w:tblPrEx>
        <w:trPr>
          <w:gridAfter w:val="1"/>
          <w:wAfter w:w="980" w:type="dxa"/>
          <w:trHeight w:val="681" w:hRule="atLeast"/>
        </w:trPr>
        <w:tc>
          <w:tcPr>
            <w:tcW w:w="14380" w:type="dxa"/>
            <w:gridSpan w:val="1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国有资本经营预算财政拨款支出决算表</w:t>
            </w:r>
          </w:p>
        </w:tc>
      </w:tr>
      <w:tr>
        <w:tblPrEx>
          <w:shd w:val="clear" w:color="auto" w:fill="auto"/>
          <w:tblCellMar>
            <w:top w:w="0" w:type="dxa"/>
            <w:left w:w="0" w:type="dxa"/>
            <w:bottom w:w="0" w:type="dxa"/>
            <w:right w:w="0" w:type="dxa"/>
          </w:tblCellMar>
        </w:tblPrEx>
        <w:trPr>
          <w:gridAfter w:val="1"/>
          <w:wAfter w:w="980" w:type="dxa"/>
          <w:trHeight w:val="348" w:hRule="atLeast"/>
        </w:trPr>
        <w:tc>
          <w:tcPr>
            <w:tcW w:w="332" w:type="dxa"/>
            <w:gridSpan w:val="3"/>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33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3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694"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43"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shd w:val="clear" w:color="auto" w:fill="auto"/>
          <w:tblCellMar>
            <w:top w:w="0" w:type="dxa"/>
            <w:left w:w="0" w:type="dxa"/>
            <w:bottom w:w="0" w:type="dxa"/>
            <w:right w:w="0" w:type="dxa"/>
          </w:tblCellMar>
        </w:tblPrEx>
        <w:trPr>
          <w:gridAfter w:val="1"/>
          <w:wAfter w:w="980" w:type="dxa"/>
          <w:trHeight w:val="681" w:hRule="atLeast"/>
        </w:trPr>
        <w:tc>
          <w:tcPr>
            <w:tcW w:w="2943"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1694"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43"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shd w:val="clear" w:color="auto" w:fill="auto"/>
          <w:tblCellMar>
            <w:top w:w="0" w:type="dxa"/>
            <w:left w:w="0" w:type="dxa"/>
            <w:bottom w:w="0" w:type="dxa"/>
            <w:right w:w="0" w:type="dxa"/>
          </w:tblCellMar>
        </w:tblPrEx>
        <w:trPr>
          <w:gridAfter w:val="1"/>
          <w:wAfter w:w="980" w:type="dxa"/>
          <w:trHeight w:val="359" w:hRule="atLeast"/>
        </w:trPr>
        <w:tc>
          <w:tcPr>
            <w:tcW w:w="1971" w:type="dxa"/>
            <w:gridSpan w:val="6"/>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2409" w:type="dxa"/>
            <w:gridSpan w:val="9"/>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r>
      <w:tr>
        <w:tblPrEx>
          <w:shd w:val="clear" w:color="auto" w:fill="auto"/>
          <w:tblCellMar>
            <w:top w:w="0" w:type="dxa"/>
            <w:left w:w="0" w:type="dxa"/>
            <w:bottom w:w="0" w:type="dxa"/>
            <w:right w:w="0" w:type="dxa"/>
          </w:tblCellMar>
        </w:tblPrEx>
        <w:trPr>
          <w:gridAfter w:val="1"/>
          <w:wAfter w:w="980" w:type="dxa"/>
          <w:trHeight w:val="355" w:hRule="atLeast"/>
        </w:trPr>
        <w:tc>
          <w:tcPr>
            <w:tcW w:w="996" w:type="dxa"/>
            <w:gridSpan w:val="5"/>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功能分类科目编码</w:t>
            </w:r>
          </w:p>
        </w:tc>
        <w:tc>
          <w:tcPr>
            <w:tcW w:w="975"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97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694"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9743" w:type="dxa"/>
            <w:gridSpan w:val="6"/>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shd w:val="clear" w:color="auto" w:fill="auto"/>
          <w:tblCellMar>
            <w:top w:w="0" w:type="dxa"/>
            <w:left w:w="0" w:type="dxa"/>
            <w:bottom w:w="0" w:type="dxa"/>
            <w:right w:w="0" w:type="dxa"/>
          </w:tblCellMar>
        </w:tblPrEx>
        <w:trPr>
          <w:gridAfter w:val="1"/>
          <w:wAfter w:w="980" w:type="dxa"/>
          <w:trHeight w:val="355" w:hRule="atLeast"/>
        </w:trPr>
        <w:tc>
          <w:tcPr>
            <w:tcW w:w="996" w:type="dxa"/>
            <w:gridSpan w:val="5"/>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94"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43" w:type="dxa"/>
            <w:gridSpan w:val="6"/>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gridAfter w:val="1"/>
          <w:wAfter w:w="980" w:type="dxa"/>
          <w:trHeight w:val="355" w:hRule="atLeast"/>
        </w:trPr>
        <w:tc>
          <w:tcPr>
            <w:tcW w:w="996" w:type="dxa"/>
            <w:gridSpan w:val="5"/>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94"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43" w:type="dxa"/>
            <w:gridSpan w:val="6"/>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1971" w:type="dxa"/>
            <w:gridSpan w:val="6"/>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972"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94"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743" w:type="dxa"/>
            <w:gridSpan w:val="6"/>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CellMar>
            <w:top w:w="0" w:type="dxa"/>
            <w:left w:w="0" w:type="dxa"/>
            <w:bottom w:w="0" w:type="dxa"/>
            <w:right w:w="0" w:type="dxa"/>
          </w:tblCellMar>
        </w:tblPrEx>
        <w:trPr>
          <w:gridAfter w:val="1"/>
          <w:wAfter w:w="980" w:type="dxa"/>
          <w:trHeight w:val="359" w:hRule="atLeast"/>
        </w:trPr>
        <w:tc>
          <w:tcPr>
            <w:tcW w:w="1971" w:type="dxa"/>
            <w:gridSpan w:val="6"/>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9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169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无</w:t>
            </w: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9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9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9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9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9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9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14380" w:type="dxa"/>
            <w:gridSpan w:val="1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注：本表反映部门本年度国有资本经营预算财政拨款支出情况。</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1"/>
        <w:tabs>
          <w:tab w:val="left" w:pos="2773"/>
        </w:tabs>
        <w:jc w:val="center"/>
        <w:rPr>
          <w:rFonts w:hint="eastAsia" w:ascii="宋体" w:hAnsi="宋体" w:eastAsia="宋体" w:cs="宋体"/>
          <w:sz w:val="72"/>
          <w:szCs w:val="72"/>
        </w:rPr>
      </w:pPr>
    </w:p>
    <w:p>
      <w:pPr>
        <w:pStyle w:val="11"/>
        <w:tabs>
          <w:tab w:val="left" w:pos="2773"/>
        </w:tabs>
        <w:jc w:val="center"/>
        <w:rPr>
          <w:rFonts w:hint="eastAsia" w:ascii="宋体" w:hAnsi="宋体" w:eastAsia="宋体" w:cs="宋体"/>
          <w:sz w:val="72"/>
          <w:szCs w:val="72"/>
        </w:rPr>
      </w:pPr>
    </w:p>
    <w:p>
      <w:pPr>
        <w:pStyle w:val="11"/>
        <w:tabs>
          <w:tab w:val="left" w:pos="2773"/>
        </w:tabs>
        <w:jc w:val="center"/>
        <w:rPr>
          <w:rFonts w:hint="eastAsia" w:ascii="宋体" w:hAnsi="宋体" w:eastAsia="宋体" w:cs="宋体"/>
          <w:sz w:val="72"/>
          <w:szCs w:val="72"/>
        </w:rPr>
      </w:pPr>
    </w:p>
    <w:p>
      <w:pPr>
        <w:pStyle w:val="11"/>
        <w:tabs>
          <w:tab w:val="left" w:pos="2773"/>
        </w:tabs>
        <w:jc w:val="center"/>
        <w:rPr>
          <w:rFonts w:hint="eastAsia" w:ascii="宋体" w:hAnsi="宋体" w:eastAsia="宋体" w:cs="宋体"/>
          <w:sz w:val="72"/>
          <w:szCs w:val="72"/>
        </w:rPr>
      </w:pPr>
    </w:p>
    <w:p>
      <w:pPr>
        <w:pStyle w:val="11"/>
        <w:tabs>
          <w:tab w:val="left" w:pos="2773"/>
        </w:tabs>
        <w:jc w:val="center"/>
        <w:rPr>
          <w:rFonts w:hint="eastAsia" w:ascii="宋体" w:hAnsi="宋体" w:eastAsia="宋体" w:cs="宋体"/>
          <w:sz w:val="72"/>
          <w:szCs w:val="72"/>
        </w:rPr>
      </w:pPr>
    </w:p>
    <w:p>
      <w:pPr>
        <w:pStyle w:val="11"/>
        <w:tabs>
          <w:tab w:val="left" w:pos="2773"/>
        </w:tabs>
        <w:jc w:val="center"/>
        <w:rPr>
          <w:rFonts w:hint="eastAsia" w:ascii="宋体" w:hAnsi="宋体" w:eastAsia="宋体" w:cs="宋体"/>
          <w:sz w:val="72"/>
          <w:szCs w:val="72"/>
        </w:rPr>
      </w:pPr>
    </w:p>
    <w:p>
      <w:pPr>
        <w:pStyle w:val="11"/>
        <w:tabs>
          <w:tab w:val="left" w:pos="2773"/>
        </w:tabs>
        <w:jc w:val="center"/>
        <w:rPr>
          <w:rFonts w:hint="eastAsia" w:ascii="宋体" w:hAnsi="宋体" w:eastAsia="宋体" w:cs="宋体"/>
          <w:sz w:val="72"/>
          <w:szCs w:val="72"/>
        </w:rPr>
      </w:pPr>
      <w:r>
        <w:rPr>
          <w:rFonts w:hint="eastAsia" w:ascii="宋体" w:hAnsi="宋体" w:eastAsia="宋体" w:cs="宋体"/>
          <w:sz w:val="72"/>
          <w:szCs w:val="72"/>
        </w:rPr>
        <w:t>第三部分</w:t>
      </w: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r>
        <w:rPr>
          <w:rFonts w:hint="eastAsia" w:ascii="宋体" w:hAnsi="宋体" w:eastAsia="宋体" w:cs="宋体"/>
          <w:sz w:val="72"/>
          <w:szCs w:val="72"/>
        </w:rPr>
        <w:t>2020年度部门决算情况说明</w:t>
      </w:r>
    </w:p>
    <w:p>
      <w:pPr>
        <w:widowControl/>
        <w:jc w:val="left"/>
        <w:rPr>
          <w:rFonts w:cs="Times New Roman"/>
          <w:sz w:val="70"/>
          <w:szCs w:val="70"/>
        </w:rPr>
      </w:pPr>
    </w:p>
    <w:p>
      <w:pPr>
        <w:bidi w:val="0"/>
        <w:rPr>
          <w:rFonts w:ascii="Calibri" w:hAnsi="Calibri" w:eastAsia="宋体" w:cs="Calibri"/>
          <w:kern w:val="2"/>
          <w:sz w:val="21"/>
          <w:szCs w:val="21"/>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tabs>
          <w:tab w:val="left" w:pos="1228"/>
        </w:tabs>
        <w:bidi w:val="0"/>
        <w:jc w:val="left"/>
        <w:rPr>
          <w:lang w:val="en-US" w:eastAsia="zh-CN"/>
        </w:rPr>
        <w:sectPr>
          <w:pgSz w:w="11906" w:h="16838"/>
          <w:pgMar w:top="720" w:right="720" w:bottom="720" w:left="720" w:header="851" w:footer="992" w:gutter="0"/>
          <w:cols w:space="425" w:num="1"/>
          <w:docGrid w:type="linesAndChars" w:linePitch="312" w:charSpace="0"/>
        </w:sectPr>
      </w:pPr>
    </w:p>
    <w:p>
      <w:pPr>
        <w:pStyle w:val="11"/>
        <w:rPr>
          <w:rFonts w:hAnsi="黑体" w:cs="Times New Roman"/>
          <w:b/>
          <w:bCs/>
          <w:sz w:val="32"/>
          <w:szCs w:val="32"/>
        </w:rPr>
      </w:pPr>
      <w:r>
        <w:rPr>
          <w:rFonts w:hint="eastAsia" w:hAnsi="黑体"/>
          <w:b/>
          <w:bCs/>
          <w:sz w:val="32"/>
          <w:szCs w:val="32"/>
        </w:rPr>
        <w:t>一、收入支出决算总体情况说明</w:t>
      </w:r>
    </w:p>
    <w:p>
      <w:pPr>
        <w:pStyle w:val="11"/>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2020</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3308.28</w:t>
      </w:r>
      <w:r>
        <w:rPr>
          <w:rFonts w:hint="eastAsia" w:ascii="宋体" w:hAnsi="宋体" w:eastAsia="宋体" w:cs="宋体"/>
          <w:sz w:val="32"/>
          <w:szCs w:val="32"/>
        </w:rPr>
        <w:t>万元</w:t>
      </w:r>
      <w:r>
        <w:rPr>
          <w:rFonts w:hint="eastAsia" w:ascii="宋体" w:hAnsi="宋体" w:eastAsia="宋体" w:cs="宋体"/>
          <w:color w:val="auto"/>
          <w:sz w:val="32"/>
          <w:szCs w:val="32"/>
        </w:rPr>
        <w:t>。与上年相比，减少</w:t>
      </w:r>
      <w:r>
        <w:rPr>
          <w:rFonts w:hint="eastAsia" w:ascii="宋体" w:hAnsi="宋体" w:eastAsia="宋体" w:cs="宋体"/>
          <w:color w:val="auto"/>
          <w:sz w:val="32"/>
          <w:szCs w:val="32"/>
          <w:lang w:val="en-US" w:eastAsia="zh-CN"/>
        </w:rPr>
        <w:t>4009.73</w:t>
      </w:r>
      <w:r>
        <w:rPr>
          <w:rFonts w:hint="eastAsia" w:ascii="宋体" w:hAnsi="宋体" w:eastAsia="宋体" w:cs="宋体"/>
          <w:color w:val="auto"/>
          <w:sz w:val="32"/>
          <w:szCs w:val="32"/>
        </w:rPr>
        <w:t>万元，减少</w:t>
      </w:r>
      <w:r>
        <w:rPr>
          <w:rFonts w:hint="eastAsia" w:ascii="宋体" w:hAnsi="宋体" w:eastAsia="宋体" w:cs="宋体"/>
          <w:color w:val="auto"/>
          <w:sz w:val="32"/>
          <w:szCs w:val="32"/>
          <w:lang w:val="en-US" w:eastAsia="zh-CN"/>
        </w:rPr>
        <w:t>54.79</w:t>
      </w:r>
      <w:r>
        <w:rPr>
          <w:rFonts w:ascii="宋体" w:hAnsi="宋体" w:eastAsia="宋体" w:cs="宋体"/>
          <w:color w:val="auto"/>
          <w:sz w:val="32"/>
          <w:szCs w:val="32"/>
        </w:rPr>
        <w:t>%</w:t>
      </w:r>
      <w:r>
        <w:rPr>
          <w:rFonts w:hint="eastAsia" w:ascii="宋体" w:hAnsi="宋体" w:eastAsia="宋体" w:cs="宋体"/>
          <w:color w:val="auto"/>
          <w:sz w:val="32"/>
          <w:szCs w:val="32"/>
        </w:rPr>
        <w:t>，主要是因为</w:t>
      </w:r>
      <w:r>
        <w:rPr>
          <w:rFonts w:hint="eastAsia" w:ascii="宋体" w:hAnsi="宋体" w:eastAsia="宋体" w:cs="宋体"/>
          <w:color w:val="auto"/>
          <w:sz w:val="32"/>
          <w:szCs w:val="32"/>
          <w:lang w:eastAsia="zh-CN"/>
        </w:rPr>
        <w:t>机构改革，</w:t>
      </w:r>
      <w:r>
        <w:rPr>
          <w:rFonts w:hint="eastAsia" w:ascii="宋体" w:hAnsi="宋体" w:eastAsia="宋体" w:cs="宋体"/>
          <w:sz w:val="32"/>
          <w:szCs w:val="32"/>
          <w:lang w:eastAsia="zh-CN"/>
        </w:rPr>
        <w:t>项目支出减少。</w:t>
      </w:r>
    </w:p>
    <w:p>
      <w:pPr>
        <w:pStyle w:val="11"/>
        <w:rPr>
          <w:rFonts w:hAnsi="黑体" w:cs="Times New Roman"/>
          <w:b/>
          <w:bCs/>
          <w:sz w:val="32"/>
          <w:szCs w:val="32"/>
        </w:rPr>
      </w:pPr>
      <w:r>
        <w:rPr>
          <w:rFonts w:hint="eastAsia" w:hAnsi="黑体"/>
          <w:b/>
          <w:bCs/>
          <w:sz w:val="32"/>
          <w:szCs w:val="32"/>
        </w:rPr>
        <w:t>二、收入决算情况说明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3056.63</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3056.63</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三、支出决算情况说明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3043.09</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1645.66</w:t>
      </w:r>
      <w:r>
        <w:rPr>
          <w:rFonts w:hint="eastAsia" w:ascii="宋体" w:hAnsi="宋体" w:eastAsia="宋体" w:cs="宋体"/>
          <w:sz w:val="32"/>
          <w:szCs w:val="32"/>
        </w:rPr>
        <w:t>万元，占</w:t>
      </w:r>
      <w:r>
        <w:rPr>
          <w:rFonts w:hint="eastAsia" w:ascii="宋体" w:hAnsi="宋体" w:eastAsia="宋体" w:cs="宋体"/>
          <w:sz w:val="32"/>
          <w:szCs w:val="32"/>
          <w:lang w:val="en-US" w:eastAsia="zh-CN"/>
        </w:rPr>
        <w:t>54.08</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1397.43</w:t>
      </w:r>
      <w:r>
        <w:rPr>
          <w:rFonts w:hint="eastAsia" w:ascii="宋体" w:hAnsi="宋体" w:eastAsia="宋体" w:cs="宋体"/>
          <w:sz w:val="32"/>
          <w:szCs w:val="32"/>
        </w:rPr>
        <w:t>万元，占</w:t>
      </w:r>
      <w:r>
        <w:rPr>
          <w:rFonts w:hint="eastAsia" w:ascii="宋体" w:hAnsi="宋体" w:eastAsia="宋体" w:cs="宋体"/>
          <w:sz w:val="32"/>
          <w:szCs w:val="32"/>
          <w:lang w:val="en-US" w:eastAsia="zh-CN"/>
        </w:rPr>
        <w:t>45.92</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四、财政拨款收入支出决算总体情况说明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3308.28</w:t>
      </w:r>
      <w:r>
        <w:rPr>
          <w:rFonts w:hint="eastAsia" w:ascii="宋体" w:hAnsi="宋体" w:eastAsia="宋体" w:cs="宋体"/>
          <w:sz w:val="32"/>
          <w:szCs w:val="32"/>
        </w:rPr>
        <w:t>万元</w:t>
      </w:r>
      <w:r>
        <w:rPr>
          <w:rFonts w:hint="eastAsia" w:ascii="宋体" w:hAnsi="宋体" w:eastAsia="宋体" w:cs="宋体"/>
          <w:color w:val="auto"/>
          <w:sz w:val="32"/>
          <w:szCs w:val="32"/>
        </w:rPr>
        <w:t>，与上年相比，减少</w:t>
      </w:r>
      <w:r>
        <w:rPr>
          <w:rFonts w:hint="eastAsia" w:ascii="宋体" w:hAnsi="宋体" w:eastAsia="宋体" w:cs="宋体"/>
          <w:color w:val="auto"/>
          <w:sz w:val="32"/>
          <w:szCs w:val="32"/>
          <w:lang w:val="en-US" w:eastAsia="zh-CN"/>
        </w:rPr>
        <w:t>3939.79</w:t>
      </w:r>
      <w:r>
        <w:rPr>
          <w:rFonts w:hint="eastAsia" w:ascii="宋体" w:hAnsi="宋体" w:eastAsia="宋体" w:cs="宋体"/>
          <w:color w:val="auto"/>
          <w:sz w:val="32"/>
          <w:szCs w:val="32"/>
        </w:rPr>
        <w:t>万元</w:t>
      </w:r>
      <w:r>
        <w:rPr>
          <w:rFonts w:ascii="宋体" w:hAnsi="宋体" w:eastAsia="宋体" w:cs="宋体"/>
          <w:color w:val="auto"/>
          <w:sz w:val="32"/>
          <w:szCs w:val="32"/>
        </w:rPr>
        <w:t>,</w:t>
      </w:r>
      <w:r>
        <w:rPr>
          <w:rFonts w:hint="eastAsia" w:ascii="宋体" w:hAnsi="宋体" w:eastAsia="宋体" w:cs="宋体"/>
          <w:color w:val="auto"/>
          <w:sz w:val="32"/>
          <w:szCs w:val="32"/>
        </w:rPr>
        <w:t>减少</w:t>
      </w:r>
      <w:r>
        <w:rPr>
          <w:rFonts w:hint="eastAsia" w:ascii="宋体" w:hAnsi="宋体" w:eastAsia="宋体" w:cs="宋体"/>
          <w:color w:val="auto"/>
          <w:sz w:val="32"/>
          <w:szCs w:val="32"/>
          <w:lang w:val="en-US" w:eastAsia="zh-CN"/>
        </w:rPr>
        <w:t>54.36</w:t>
      </w:r>
      <w:r>
        <w:rPr>
          <w:rFonts w:ascii="宋体" w:hAnsi="宋体" w:eastAsia="宋体" w:cs="宋体"/>
          <w:color w:val="auto"/>
          <w:sz w:val="32"/>
          <w:szCs w:val="32"/>
        </w:rPr>
        <w:t>%</w:t>
      </w:r>
      <w:r>
        <w:rPr>
          <w:rFonts w:hint="eastAsia" w:ascii="宋体" w:hAnsi="宋体" w:eastAsia="宋体" w:cs="宋体"/>
          <w:color w:val="auto"/>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机构改革，项目支出减少。</w:t>
      </w:r>
    </w:p>
    <w:p>
      <w:pPr>
        <w:pStyle w:val="11"/>
        <w:rPr>
          <w:rFonts w:hAnsi="黑体" w:cs="Times New Roman"/>
          <w:b/>
          <w:bCs/>
          <w:sz w:val="32"/>
          <w:szCs w:val="32"/>
        </w:rPr>
      </w:pPr>
      <w:r>
        <w:rPr>
          <w:rFonts w:hint="eastAsia" w:hAnsi="黑体"/>
          <w:b/>
          <w:bCs/>
          <w:sz w:val="32"/>
          <w:szCs w:val="32"/>
        </w:rPr>
        <w:t>五、一般公共预算财政拨款支出决算情况说明</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3043.09</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color w:val="auto"/>
          <w:sz w:val="32"/>
          <w:szCs w:val="32"/>
        </w:rPr>
        <w:t>与上年相比，财政拨款支出减少</w:t>
      </w:r>
      <w:r>
        <w:rPr>
          <w:rFonts w:hint="eastAsia" w:ascii="宋体" w:hAnsi="宋体" w:eastAsia="宋体" w:cs="宋体"/>
          <w:color w:val="auto"/>
          <w:sz w:val="32"/>
          <w:szCs w:val="32"/>
          <w:lang w:val="en-US" w:eastAsia="zh-CN"/>
        </w:rPr>
        <w:t>3953.33</w:t>
      </w:r>
      <w:r>
        <w:rPr>
          <w:rFonts w:hint="eastAsia" w:ascii="宋体" w:hAnsi="宋体" w:eastAsia="宋体" w:cs="宋体"/>
          <w:color w:val="auto"/>
          <w:sz w:val="32"/>
          <w:szCs w:val="32"/>
        </w:rPr>
        <w:t>万元，</w:t>
      </w:r>
      <w:r>
        <w:rPr>
          <w:rFonts w:hint="eastAsia" w:ascii="宋体" w:hAnsi="宋体" w:eastAsia="宋体" w:cs="宋体"/>
          <w:sz w:val="32"/>
          <w:szCs w:val="32"/>
        </w:rPr>
        <w:t>减少</w:t>
      </w:r>
      <w:r>
        <w:rPr>
          <w:rFonts w:hint="eastAsia" w:ascii="宋体" w:hAnsi="宋体" w:eastAsia="宋体" w:cs="宋体"/>
          <w:sz w:val="32"/>
          <w:szCs w:val="32"/>
          <w:lang w:val="en-US" w:eastAsia="zh-CN"/>
        </w:rPr>
        <w:t>56.51</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机构改革，项目支出减少。</w:t>
      </w:r>
    </w:p>
    <w:p>
      <w:pPr>
        <w:pStyle w:val="11"/>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11"/>
        <w:ind w:firstLine="640" w:firstLineChars="200"/>
        <w:rPr>
          <w:rFonts w:hint="default" w:ascii="宋体" w:hAnsi="宋体" w:eastAsia="宋体" w:cs="Times New Roman"/>
          <w:sz w:val="32"/>
          <w:szCs w:val="32"/>
          <w:lang w:val="en-US" w:eastAsia="zh-CN"/>
        </w:rPr>
      </w:pPr>
      <w:r>
        <w:rPr>
          <w:rFonts w:ascii="宋体" w:hAnsi="宋体" w:eastAsia="宋体" w:cs="宋体"/>
          <w:sz w:val="32"/>
          <w:szCs w:val="32"/>
        </w:rPr>
        <w:t>2020</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3043.09</w:t>
      </w:r>
      <w:r>
        <w:rPr>
          <w:rFonts w:hint="eastAsia" w:ascii="宋体" w:hAnsi="宋体" w:eastAsia="宋体" w:cs="宋体"/>
          <w:sz w:val="32"/>
          <w:szCs w:val="32"/>
        </w:rPr>
        <w:t>万元，主要用于以下方面：一般公共服务（类）支出</w:t>
      </w:r>
      <w:r>
        <w:rPr>
          <w:rFonts w:hint="eastAsia" w:ascii="宋体" w:hAnsi="宋体" w:eastAsia="宋体" w:cs="宋体"/>
          <w:sz w:val="32"/>
          <w:szCs w:val="32"/>
          <w:lang w:val="en-US" w:eastAsia="zh-CN"/>
        </w:rPr>
        <w:t>12.02</w:t>
      </w:r>
      <w:r>
        <w:rPr>
          <w:rFonts w:hint="eastAsia" w:ascii="宋体" w:hAnsi="宋体" w:eastAsia="宋体" w:cs="宋体"/>
          <w:sz w:val="32"/>
          <w:szCs w:val="32"/>
        </w:rPr>
        <w:t>万元，占</w:t>
      </w:r>
      <w:r>
        <w:rPr>
          <w:rFonts w:hint="eastAsia" w:ascii="宋体" w:hAnsi="宋体" w:eastAsia="宋体" w:cs="宋体"/>
          <w:sz w:val="32"/>
          <w:szCs w:val="32"/>
          <w:lang w:val="en-US" w:eastAsia="zh-CN"/>
        </w:rPr>
        <w:t>0.39</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社会保障和就业</w:t>
      </w:r>
      <w:r>
        <w:rPr>
          <w:rFonts w:hint="eastAsia" w:ascii="宋体" w:hAnsi="宋体" w:eastAsia="宋体" w:cs="宋体"/>
          <w:sz w:val="32"/>
          <w:szCs w:val="32"/>
        </w:rPr>
        <w:t>（类）支出</w:t>
      </w:r>
      <w:r>
        <w:rPr>
          <w:rFonts w:hint="eastAsia" w:ascii="宋体" w:hAnsi="宋体" w:eastAsia="宋体" w:cs="宋体"/>
          <w:sz w:val="32"/>
          <w:szCs w:val="32"/>
          <w:lang w:val="en-US" w:eastAsia="zh-CN"/>
        </w:rPr>
        <w:t>2668.07</w:t>
      </w:r>
      <w:r>
        <w:rPr>
          <w:rFonts w:hint="eastAsia" w:ascii="宋体" w:hAnsi="宋体" w:eastAsia="宋体" w:cs="宋体"/>
          <w:sz w:val="32"/>
          <w:szCs w:val="32"/>
        </w:rPr>
        <w:t>万元，占</w:t>
      </w:r>
      <w:r>
        <w:rPr>
          <w:rFonts w:hint="eastAsia" w:ascii="宋体" w:hAnsi="宋体" w:eastAsia="宋体" w:cs="宋体"/>
          <w:sz w:val="32"/>
          <w:szCs w:val="32"/>
          <w:lang w:val="en-US" w:eastAsia="zh-CN"/>
        </w:rPr>
        <w:t>87.68</w:t>
      </w:r>
      <w:r>
        <w:rPr>
          <w:rFonts w:ascii="宋体" w:hAnsi="宋体" w:eastAsia="宋体" w:cs="宋体"/>
          <w:sz w:val="32"/>
          <w:szCs w:val="32"/>
        </w:rPr>
        <w:t>%;</w:t>
      </w:r>
      <w:r>
        <w:rPr>
          <w:rFonts w:hint="eastAsia" w:ascii="宋体" w:hAnsi="宋体" w:eastAsia="宋体" w:cs="宋体"/>
          <w:sz w:val="32"/>
          <w:szCs w:val="32"/>
          <w:lang w:eastAsia="zh-CN"/>
        </w:rPr>
        <w:t>节能环保（类）支出</w:t>
      </w:r>
      <w:r>
        <w:rPr>
          <w:rFonts w:hint="eastAsia" w:ascii="宋体" w:hAnsi="宋体" w:eastAsia="宋体" w:cs="宋体"/>
          <w:sz w:val="32"/>
          <w:szCs w:val="32"/>
          <w:lang w:val="en-US" w:eastAsia="zh-CN"/>
        </w:rPr>
        <w:t>363万元，占11.93%。</w:t>
      </w:r>
    </w:p>
    <w:p>
      <w:pPr>
        <w:pStyle w:val="11"/>
        <w:ind w:firstLine="800" w:firstLineChars="25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11"/>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年度财政拨款支出年初预算数为</w:t>
      </w:r>
      <w:r>
        <w:rPr>
          <w:rFonts w:hint="eastAsia" w:ascii="宋体" w:hAnsi="宋体" w:eastAsia="宋体" w:cs="宋体"/>
          <w:sz w:val="32"/>
          <w:szCs w:val="32"/>
          <w:lang w:val="en-US" w:eastAsia="zh-CN"/>
        </w:rPr>
        <w:t>1622</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3043.09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187.61</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、一般公共服务（类）人力资源事务（款）其他人力资源事务支出（项）。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11.51</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：上年结转。</w:t>
      </w:r>
    </w:p>
    <w:p>
      <w:pPr>
        <w:pStyle w:val="11"/>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、一般公共服务（类）党委办公厅（室）及相关机构事务（款）行政运行（项）。</w:t>
      </w:r>
    </w:p>
    <w:p>
      <w:pPr>
        <w:pStyle w:val="11"/>
        <w:ind w:firstLine="800" w:firstLineChars="250"/>
        <w:rPr>
          <w:rFonts w:hint="eastAsia" w:ascii="宋体" w:hAnsi="宋体" w:eastAsia="宋体" w:cs="Times New Roman"/>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0.51</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：上年结转。</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行政运行（项）。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1231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1545.84</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125.58</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一般行政管理事务政运行（项）。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87.8</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社会保障和就业支出（类）人力资源和社会保障管理事务（款）机关服务</w:t>
      </w:r>
      <w:r>
        <w:rPr>
          <w:rFonts w:hint="eastAsia" w:ascii="宋体" w:hAnsi="宋体" w:eastAsia="宋体" w:cs="宋体"/>
          <w:sz w:val="32"/>
          <w:szCs w:val="32"/>
        </w:rPr>
        <w:t>（项）。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61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55.59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91.13</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w:t>
      </w:r>
      <w:r>
        <w:rPr>
          <w:rFonts w:hint="eastAsia" w:ascii="宋体" w:hAnsi="宋体" w:eastAsia="宋体" w:cs="宋体"/>
          <w:sz w:val="32"/>
          <w:szCs w:val="32"/>
          <w:lang w:eastAsia="zh-CN"/>
        </w:rPr>
        <w:t>小于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：预算调整。</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社会保障和就业支出（类）人力资源和社会保障管理事务（款）综合业务管理</w:t>
      </w:r>
      <w:r>
        <w:rPr>
          <w:rFonts w:hint="eastAsia" w:ascii="宋体" w:hAnsi="宋体" w:eastAsia="宋体" w:cs="宋体"/>
          <w:sz w:val="32"/>
          <w:szCs w:val="32"/>
        </w:rPr>
        <w:t>（项）。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219</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211.56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96.60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w:t>
      </w:r>
      <w:r>
        <w:rPr>
          <w:rFonts w:hint="eastAsia" w:ascii="宋体" w:hAnsi="宋体" w:eastAsia="宋体" w:cs="宋体"/>
          <w:sz w:val="32"/>
          <w:szCs w:val="32"/>
          <w:lang w:eastAsia="zh-CN"/>
        </w:rPr>
        <w:t>小于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：预算调整。</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社会保险业务管理事务（项）。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37</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45.27</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122.35</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信息化建设（项）。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49.94</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劳动人事争议调解仲裁（项）。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37</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27.08</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73.19</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w:t>
      </w:r>
      <w:r>
        <w:rPr>
          <w:rFonts w:hint="eastAsia" w:ascii="宋体" w:hAnsi="宋体" w:eastAsia="宋体" w:cs="宋体"/>
          <w:sz w:val="32"/>
          <w:szCs w:val="32"/>
          <w:lang w:eastAsia="zh-CN"/>
        </w:rPr>
        <w:t>小于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：预算调整。</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其他人力资源和社会保障管理事务支出（项）。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37</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153.38</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414.45</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w:t>
      </w:r>
      <w:r>
        <w:rPr>
          <w:rFonts w:hint="eastAsia" w:ascii="宋体" w:hAnsi="宋体" w:eastAsia="宋体" w:cs="宋体"/>
          <w:sz w:val="32"/>
          <w:szCs w:val="32"/>
          <w:lang w:eastAsia="zh-CN"/>
        </w:rPr>
        <w:t>大于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社会保障和就业支出（类）财政对基本养老保险基金的补助（款）</w:t>
      </w:r>
      <w:r>
        <w:rPr>
          <w:rFonts w:hint="eastAsia" w:ascii="宋体" w:hAnsi="宋体" w:eastAsia="宋体" w:cs="宋体"/>
          <w:sz w:val="32"/>
          <w:szCs w:val="32"/>
        </w:rPr>
        <w:t>财政对企业职工基本养老保险基金的补助（项）。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23.98</w:t>
      </w:r>
      <w:r>
        <w:rPr>
          <w:rFonts w:hint="eastAsia" w:ascii="宋体" w:hAnsi="宋体" w:eastAsia="宋体" w:cs="宋体"/>
          <w:sz w:val="32"/>
          <w:szCs w:val="32"/>
        </w:rPr>
        <w:t>万元，决算数</w:t>
      </w:r>
      <w:r>
        <w:rPr>
          <w:rFonts w:hint="eastAsia" w:ascii="宋体" w:hAnsi="宋体" w:eastAsia="宋体" w:cs="宋体"/>
          <w:sz w:val="32"/>
          <w:szCs w:val="32"/>
          <w:lang w:eastAsia="zh-CN"/>
        </w:rPr>
        <w:t>大于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社会保障和就业支出（类）财政对基本养老保险基金的补助（款）</w:t>
      </w:r>
      <w:r>
        <w:rPr>
          <w:rFonts w:hint="eastAsia" w:ascii="宋体" w:hAnsi="宋体" w:eastAsia="宋体" w:cs="宋体"/>
          <w:sz w:val="32"/>
          <w:szCs w:val="32"/>
        </w:rPr>
        <w:t>财政对城乡居民基本养老保险基金的补助（项）</w:t>
      </w:r>
      <w:r>
        <w:rPr>
          <w:rFonts w:hint="eastAsia" w:ascii="宋体" w:hAnsi="宋体" w:eastAsia="宋体" w:cs="Times New Roman"/>
          <w:sz w:val="32"/>
          <w:szCs w:val="32"/>
          <w:lang w:val="en-US" w:eastAsia="zh-CN"/>
        </w:rPr>
        <w:t>。</w:t>
      </w:r>
    </w:p>
    <w:p>
      <w:pPr>
        <w:pStyle w:val="11"/>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年初预算为0万元，支出决算为283.39万元，决算数大于年初预算数的主要原因是：年中追加预算。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社会保障和就业支出（类）其他社会保障和就业支出（款）</w:t>
      </w:r>
      <w:r>
        <w:rPr>
          <w:rFonts w:hint="eastAsia" w:ascii="宋体" w:hAnsi="宋体" w:eastAsia="宋体" w:cs="宋体"/>
          <w:sz w:val="32"/>
          <w:szCs w:val="32"/>
        </w:rPr>
        <w:t>其他社会保障和就业支出（项）。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184.24</w:t>
      </w:r>
      <w:r>
        <w:rPr>
          <w:rFonts w:hint="eastAsia" w:ascii="宋体" w:hAnsi="宋体" w:eastAsia="宋体" w:cs="宋体"/>
          <w:sz w:val="32"/>
          <w:szCs w:val="32"/>
        </w:rPr>
        <w:t>万元，决算数</w:t>
      </w:r>
      <w:r>
        <w:rPr>
          <w:rFonts w:hint="eastAsia" w:ascii="宋体" w:hAnsi="宋体" w:eastAsia="宋体" w:cs="宋体"/>
          <w:sz w:val="32"/>
          <w:szCs w:val="32"/>
          <w:lang w:eastAsia="zh-CN"/>
        </w:rPr>
        <w:t>大于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节能环保支出（类）其他节能环保支出（款）</w:t>
      </w:r>
      <w:r>
        <w:rPr>
          <w:rFonts w:hint="eastAsia" w:ascii="宋体" w:hAnsi="宋体" w:eastAsia="宋体" w:cs="宋体"/>
          <w:sz w:val="32"/>
          <w:szCs w:val="32"/>
        </w:rPr>
        <w:t>其他节能环保支出（项）。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363</w:t>
      </w:r>
      <w:r>
        <w:rPr>
          <w:rFonts w:hint="eastAsia" w:ascii="宋体" w:hAnsi="宋体" w:eastAsia="宋体" w:cs="宋体"/>
          <w:sz w:val="32"/>
          <w:szCs w:val="32"/>
        </w:rPr>
        <w:t>万元，决算数</w:t>
      </w:r>
      <w:r>
        <w:rPr>
          <w:rFonts w:hint="eastAsia" w:ascii="宋体" w:hAnsi="宋体" w:eastAsia="宋体" w:cs="宋体"/>
          <w:sz w:val="32"/>
          <w:szCs w:val="32"/>
          <w:lang w:eastAsia="zh-CN"/>
        </w:rPr>
        <w:t>大于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：年中追加预算。</w:t>
      </w:r>
    </w:p>
    <w:p>
      <w:pPr>
        <w:pStyle w:val="11"/>
        <w:tabs>
          <w:tab w:val="left" w:pos="724"/>
        </w:tabs>
        <w:rPr>
          <w:rFonts w:hAnsi="黑体" w:cs="Times New Roman"/>
          <w:b/>
          <w:bCs/>
          <w:sz w:val="32"/>
          <w:szCs w:val="32"/>
        </w:rPr>
      </w:pPr>
      <w:r>
        <w:rPr>
          <w:rFonts w:hint="eastAsia" w:hAnsi="黑体"/>
          <w:b/>
          <w:bCs/>
          <w:sz w:val="32"/>
          <w:szCs w:val="32"/>
        </w:rPr>
        <w:t>六、一般公共预算财政拨款基本支出决算情况说明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年度财政拨款基本支出</w:t>
      </w:r>
      <w:r>
        <w:rPr>
          <w:rFonts w:hint="eastAsia" w:ascii="宋体" w:hAnsi="宋体" w:eastAsia="宋体" w:cs="宋体"/>
          <w:sz w:val="32"/>
          <w:szCs w:val="32"/>
          <w:lang w:val="en-US" w:eastAsia="zh-CN"/>
        </w:rPr>
        <w:t>1645.66</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1332.19</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80.95</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w:t>
      </w:r>
      <w:r>
        <w:rPr>
          <w:rFonts w:hint="eastAsia" w:ascii="宋体" w:hAnsi="宋体" w:eastAsia="宋体" w:cs="宋体"/>
          <w:sz w:val="32"/>
          <w:szCs w:val="32"/>
          <w:lang w:eastAsia="zh-CN"/>
        </w:rPr>
        <w:t>等</w:t>
      </w:r>
      <w:r>
        <w:rPr>
          <w:rFonts w:hint="eastAsia" w:ascii="宋体" w:hAnsi="宋体" w:eastAsia="宋体" w:cs="宋体"/>
          <w:sz w:val="32"/>
          <w:szCs w:val="32"/>
        </w:rPr>
        <w:t>；公用经费</w:t>
      </w:r>
      <w:r>
        <w:rPr>
          <w:rFonts w:hint="eastAsia" w:ascii="宋体" w:hAnsi="宋体" w:eastAsia="宋体" w:cs="宋体"/>
          <w:sz w:val="32"/>
          <w:szCs w:val="32"/>
          <w:lang w:val="en-US" w:eastAsia="zh-CN"/>
        </w:rPr>
        <w:t>313.47</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19.05</w:t>
      </w:r>
      <w:r>
        <w:rPr>
          <w:rFonts w:ascii="宋体" w:hAnsi="宋体" w:eastAsia="宋体" w:cs="宋体"/>
          <w:sz w:val="32"/>
          <w:szCs w:val="32"/>
        </w:rPr>
        <w:t>%</w:t>
      </w:r>
      <w:r>
        <w:rPr>
          <w:rFonts w:hint="eastAsia" w:ascii="宋体" w:hAnsi="宋体" w:eastAsia="宋体" w:cs="宋体"/>
          <w:sz w:val="32"/>
          <w:szCs w:val="32"/>
        </w:rPr>
        <w:t>，主要包括办公费、印刷费、咨询费、手续费</w:t>
      </w:r>
      <w:r>
        <w:rPr>
          <w:rFonts w:hint="eastAsia" w:ascii="宋体" w:hAnsi="宋体" w:eastAsia="宋体" w:cs="宋体"/>
          <w:sz w:val="32"/>
          <w:szCs w:val="32"/>
          <w:lang w:eastAsia="zh-CN"/>
        </w:rPr>
        <w:t>等</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七、一般公共预算财政拨款三公经费支出决算情况说明</w:t>
      </w:r>
    </w:p>
    <w:p>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15.8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5.16</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32.66</w:t>
      </w:r>
      <w:r>
        <w:rPr>
          <w:rFonts w:ascii="宋体" w:hAnsi="宋体" w:eastAsia="宋体" w:cs="宋体"/>
          <w:sz w:val="32"/>
          <w:szCs w:val="32"/>
        </w:rPr>
        <w:t>%</w:t>
      </w:r>
      <w:r>
        <w:rPr>
          <w:rFonts w:hint="eastAsia" w:ascii="宋体" w:hAnsi="宋体" w:eastAsia="宋体" w:cs="宋体"/>
          <w:sz w:val="32"/>
          <w:szCs w:val="32"/>
        </w:rPr>
        <w:t>，其中：</w:t>
      </w:r>
    </w:p>
    <w:p>
      <w:pPr>
        <w:ind w:firstLine="800" w:firstLineChars="250"/>
        <w:jc w:val="left"/>
        <w:rPr>
          <w:rFonts w:ascii="宋体" w:hAnsi="宋体" w:eastAsia="宋体" w:cs="Times New Roman"/>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1</w:t>
      </w:r>
      <w:r>
        <w:rPr>
          <w:rFonts w:hint="eastAsia" w:ascii="宋体" w:hAnsi="宋体" w:cs="宋体"/>
          <w:sz w:val="32"/>
          <w:szCs w:val="32"/>
          <w:lang w:val="en-US" w:eastAsia="zh-CN"/>
        </w:rPr>
        <w:t>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3.63</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33</w:t>
      </w:r>
      <w:r>
        <w:rPr>
          <w:rFonts w:ascii="宋体" w:hAnsi="宋体" w:eastAsia="宋体" w:cs="宋体"/>
          <w:sz w:val="32"/>
          <w:szCs w:val="32"/>
        </w:rPr>
        <w:t>%</w:t>
      </w:r>
      <w:r>
        <w:rPr>
          <w:rFonts w:hint="eastAsia" w:ascii="宋体" w:hAnsi="宋体" w:eastAsia="宋体" w:cs="宋体"/>
          <w:sz w:val="32"/>
          <w:szCs w:val="32"/>
        </w:rPr>
        <w:t>，决算数小于预算数的主要原因是</w:t>
      </w:r>
      <w:r>
        <w:rPr>
          <w:rFonts w:hint="eastAsia" w:ascii="宋体" w:hAnsi="宋体" w:eastAsia="宋体" w:cs="宋体"/>
          <w:sz w:val="32"/>
          <w:szCs w:val="32"/>
          <w:lang w:eastAsia="zh-CN"/>
        </w:rPr>
        <w:t>加强财务管理，建立并履行内部审批制度，切实转变作风，努力从源头和过程上制止各种铺张浪费行为的发生</w:t>
      </w:r>
      <w:r>
        <w:rPr>
          <w:rFonts w:hint="eastAsia" w:ascii="宋体" w:hAnsi="宋体" w:eastAsia="宋体" w:cs="宋体"/>
          <w:color w:val="auto"/>
          <w:sz w:val="32"/>
          <w:szCs w:val="32"/>
          <w:lang w:eastAsia="zh-CN"/>
        </w:rPr>
        <w:t>。与上年相比减少</w:t>
      </w:r>
      <w:r>
        <w:rPr>
          <w:rFonts w:hint="eastAsia" w:ascii="宋体" w:hAnsi="宋体" w:eastAsia="宋体" w:cs="宋体"/>
          <w:color w:val="auto"/>
          <w:sz w:val="32"/>
          <w:szCs w:val="32"/>
          <w:lang w:val="en-US" w:eastAsia="zh-CN"/>
        </w:rPr>
        <w:t>11.27</w:t>
      </w:r>
      <w:r>
        <w:rPr>
          <w:rFonts w:hint="eastAsia" w:ascii="宋体" w:hAnsi="宋体" w:eastAsia="宋体" w:cs="宋体"/>
          <w:color w:val="auto"/>
          <w:sz w:val="32"/>
          <w:szCs w:val="32"/>
          <w:lang w:eastAsia="zh-CN"/>
        </w:rPr>
        <w:t>万元，减少</w:t>
      </w:r>
      <w:r>
        <w:rPr>
          <w:rFonts w:hint="eastAsia" w:ascii="宋体" w:hAnsi="宋体" w:eastAsia="宋体" w:cs="宋体"/>
          <w:color w:val="auto"/>
          <w:sz w:val="32"/>
          <w:szCs w:val="32"/>
          <w:lang w:val="en-US" w:eastAsia="zh-CN"/>
        </w:rPr>
        <w:t>75.6</w:t>
      </w:r>
      <w:r>
        <w:rPr>
          <w:rFonts w:hint="eastAsia" w:ascii="宋体" w:hAnsi="宋体" w:cs="宋体"/>
          <w:color w:val="auto"/>
          <w:sz w:val="32"/>
          <w:szCs w:val="32"/>
          <w:lang w:val="en-US" w:eastAsia="zh-CN"/>
        </w:rPr>
        <w:t>4</w:t>
      </w:r>
      <w:r>
        <w:rPr>
          <w:rFonts w:hint="eastAsia" w:ascii="宋体" w:hAnsi="宋体" w:eastAsia="宋体" w:cs="宋体"/>
          <w:color w:val="auto"/>
          <w:sz w:val="32"/>
          <w:szCs w:val="32"/>
          <w:lang w:eastAsia="zh-CN"/>
        </w:rPr>
        <w:t>%,减少的主要原因是</w:t>
      </w:r>
      <w:r>
        <w:rPr>
          <w:rFonts w:hint="eastAsia" w:ascii="宋体" w:hAnsi="宋体" w:eastAsia="宋体" w:cs="宋体"/>
          <w:color w:val="auto"/>
          <w:sz w:val="32"/>
          <w:szCs w:val="32"/>
          <w:lang w:val="en-US" w:eastAsia="zh-CN"/>
        </w:rPr>
        <w:t>严</w:t>
      </w:r>
      <w:r>
        <w:rPr>
          <w:rFonts w:hint="eastAsia" w:ascii="宋体" w:hAnsi="宋体" w:eastAsia="宋体" w:cs="宋体"/>
          <w:sz w:val="32"/>
          <w:szCs w:val="32"/>
          <w:lang w:val="en-US" w:eastAsia="zh-CN"/>
        </w:rPr>
        <w:t>格落实中央八项规定</w:t>
      </w:r>
      <w:r>
        <w:rPr>
          <w:rFonts w:hint="eastAsia" w:ascii="宋体" w:hAnsi="宋体" w:eastAsia="宋体" w:cs="宋体"/>
          <w:sz w:val="32"/>
          <w:szCs w:val="32"/>
          <w:lang w:eastAsia="zh-CN"/>
        </w:rPr>
        <w:t>。</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4.8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1.53</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31.88</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color w:val="auto"/>
          <w:sz w:val="32"/>
          <w:szCs w:val="32"/>
        </w:rPr>
        <w:t>决算数小于预算数的主要原因是</w:t>
      </w:r>
      <w:r>
        <w:rPr>
          <w:rFonts w:hint="eastAsia" w:ascii="宋体" w:hAnsi="宋体" w:eastAsia="宋体" w:cs="宋体"/>
          <w:color w:val="auto"/>
          <w:sz w:val="32"/>
          <w:szCs w:val="32"/>
          <w:lang w:val="en-US" w:eastAsia="zh-CN"/>
        </w:rPr>
        <w:t>严格落实公车改革政策</w:t>
      </w:r>
      <w:r>
        <w:rPr>
          <w:rFonts w:hint="eastAsia" w:ascii="宋体" w:hAnsi="宋体" w:eastAsia="宋体" w:cs="宋体"/>
          <w:color w:val="auto"/>
          <w:sz w:val="32"/>
          <w:szCs w:val="32"/>
        </w:rPr>
        <w:t>，与上年相比减少</w:t>
      </w:r>
      <w:r>
        <w:rPr>
          <w:rFonts w:hint="eastAsia" w:ascii="宋体" w:hAnsi="宋体" w:eastAsia="宋体" w:cs="宋体"/>
          <w:color w:val="auto"/>
          <w:sz w:val="32"/>
          <w:szCs w:val="32"/>
          <w:lang w:val="en-US" w:eastAsia="zh-CN"/>
        </w:rPr>
        <w:t>1.72</w:t>
      </w:r>
      <w:r>
        <w:rPr>
          <w:rFonts w:hint="eastAsia" w:ascii="宋体" w:hAnsi="宋体" w:eastAsia="宋体" w:cs="宋体"/>
          <w:color w:val="auto"/>
          <w:sz w:val="32"/>
          <w:szCs w:val="32"/>
        </w:rPr>
        <w:t>万元，减少</w:t>
      </w:r>
      <w:r>
        <w:rPr>
          <w:rFonts w:hint="eastAsia" w:ascii="宋体" w:hAnsi="宋体" w:eastAsia="宋体" w:cs="宋体"/>
          <w:color w:val="auto"/>
          <w:sz w:val="32"/>
          <w:szCs w:val="32"/>
          <w:lang w:val="en-US" w:eastAsia="zh-CN"/>
        </w:rPr>
        <w:t>52.92</w:t>
      </w:r>
      <w:r>
        <w:rPr>
          <w:rFonts w:ascii="宋体" w:hAnsi="宋体" w:eastAsia="宋体" w:cs="宋体"/>
          <w:color w:val="auto"/>
          <w:sz w:val="32"/>
          <w:szCs w:val="32"/>
        </w:rPr>
        <w:t>%,</w:t>
      </w:r>
      <w:r>
        <w:rPr>
          <w:rFonts w:hint="eastAsia" w:ascii="宋体" w:hAnsi="宋体" w:eastAsia="宋体" w:cs="宋体"/>
          <w:color w:val="auto"/>
          <w:sz w:val="32"/>
          <w:szCs w:val="32"/>
        </w:rPr>
        <w:t>减少的主要原因是</w:t>
      </w:r>
      <w:r>
        <w:rPr>
          <w:rFonts w:hint="eastAsia" w:ascii="宋体" w:hAnsi="宋体" w:eastAsia="宋体" w:cs="宋体"/>
          <w:color w:val="auto"/>
          <w:sz w:val="32"/>
          <w:szCs w:val="32"/>
          <w:lang w:val="en-US" w:eastAsia="zh-CN"/>
        </w:rPr>
        <w:t>严格落实</w:t>
      </w:r>
      <w:r>
        <w:rPr>
          <w:rFonts w:hint="eastAsia" w:ascii="宋体" w:hAnsi="宋体" w:eastAsia="宋体" w:cs="宋体"/>
          <w:sz w:val="32"/>
          <w:szCs w:val="32"/>
          <w:lang w:val="en-US" w:eastAsia="zh-CN"/>
        </w:rPr>
        <w:t>公车改革政策</w:t>
      </w:r>
      <w:r>
        <w:rPr>
          <w:rFonts w:hint="eastAsia" w:ascii="宋体" w:hAnsi="宋体" w:eastAsia="宋体" w:cs="宋体"/>
          <w:sz w:val="32"/>
          <w:szCs w:val="32"/>
        </w:rPr>
        <w:t>。</w:t>
      </w:r>
    </w:p>
    <w:p>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3.63</w:t>
      </w:r>
      <w:r>
        <w:rPr>
          <w:rFonts w:hint="eastAsia" w:ascii="宋体" w:hAnsi="宋体" w:eastAsia="宋体" w:cs="宋体"/>
          <w:sz w:val="32"/>
          <w:szCs w:val="32"/>
        </w:rPr>
        <w:t>万元，占</w:t>
      </w:r>
      <w:r>
        <w:rPr>
          <w:rFonts w:hint="eastAsia" w:ascii="宋体" w:hAnsi="宋体" w:eastAsia="宋体" w:cs="宋体"/>
          <w:sz w:val="32"/>
          <w:szCs w:val="32"/>
          <w:lang w:val="en-US" w:eastAsia="zh-CN"/>
        </w:rPr>
        <w:t>70.35</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1.53</w:t>
      </w:r>
      <w:r>
        <w:rPr>
          <w:rFonts w:hint="eastAsia" w:ascii="宋体" w:hAnsi="宋体" w:eastAsia="宋体" w:cs="宋体"/>
          <w:sz w:val="32"/>
          <w:szCs w:val="32"/>
        </w:rPr>
        <w:t>万元，占</w:t>
      </w:r>
      <w:r>
        <w:rPr>
          <w:rFonts w:hint="eastAsia" w:ascii="宋体" w:hAnsi="宋体" w:eastAsia="宋体" w:cs="宋体"/>
          <w:sz w:val="32"/>
          <w:szCs w:val="32"/>
          <w:lang w:val="en-US" w:eastAsia="zh-CN"/>
        </w:rPr>
        <w:t>29.65</w:t>
      </w:r>
      <w:r>
        <w:rPr>
          <w:rFonts w:ascii="宋体" w:hAnsi="宋体" w:eastAsia="宋体" w:cs="宋体"/>
          <w:sz w:val="32"/>
          <w:szCs w:val="32"/>
        </w:rPr>
        <w:t>%</w:t>
      </w:r>
      <w:r>
        <w:rPr>
          <w:rFonts w:hint="eastAsia" w:ascii="宋体" w:hAnsi="宋体" w:eastAsia="宋体" w:cs="宋体"/>
          <w:sz w:val="32"/>
          <w:szCs w:val="32"/>
        </w:rPr>
        <w:t>。其中：</w:t>
      </w:r>
    </w:p>
    <w:p>
      <w:pPr>
        <w:pStyle w:val="11"/>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eastAsia" w:ascii="宋体" w:hAnsi="宋体" w:eastAsia="宋体" w:cs="宋体"/>
          <w:sz w:val="32"/>
          <w:szCs w:val="32"/>
          <w:lang w:eastAsia="zh-CN"/>
        </w:rPr>
        <w:t>。</w:t>
      </w:r>
    </w:p>
    <w:p>
      <w:pPr>
        <w:pStyle w:val="11"/>
        <w:ind w:firstLine="640" w:firstLineChars="20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3.63</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102</w:t>
      </w:r>
      <w:r>
        <w:rPr>
          <w:rFonts w:hint="eastAsia" w:ascii="宋体" w:hAnsi="宋体" w:eastAsia="宋体" w:cs="宋体"/>
          <w:sz w:val="32"/>
          <w:szCs w:val="32"/>
        </w:rPr>
        <w:t>个、来宾</w:t>
      </w:r>
      <w:r>
        <w:rPr>
          <w:rFonts w:hint="eastAsia" w:ascii="宋体" w:hAnsi="宋体" w:eastAsia="宋体" w:cs="宋体"/>
          <w:sz w:val="32"/>
          <w:szCs w:val="32"/>
          <w:lang w:val="en-US" w:eastAsia="zh-CN"/>
        </w:rPr>
        <w:t>900</w:t>
      </w:r>
      <w:r>
        <w:rPr>
          <w:rFonts w:hint="eastAsia" w:ascii="宋体" w:hAnsi="宋体" w:eastAsia="宋体" w:cs="宋体"/>
          <w:sz w:val="32"/>
          <w:szCs w:val="32"/>
        </w:rPr>
        <w:t>人次，主要是</w:t>
      </w:r>
      <w:r>
        <w:rPr>
          <w:rFonts w:hint="eastAsia" w:ascii="宋体" w:hAnsi="宋体" w:eastAsia="宋体" w:cs="宋体"/>
          <w:sz w:val="32"/>
          <w:szCs w:val="32"/>
          <w:lang w:eastAsia="zh-CN"/>
        </w:rPr>
        <w:t>各项检查</w:t>
      </w:r>
      <w:r>
        <w:rPr>
          <w:rFonts w:hint="eastAsia" w:ascii="宋体" w:hAnsi="宋体" w:eastAsia="宋体" w:cs="宋体"/>
          <w:sz w:val="32"/>
          <w:szCs w:val="32"/>
        </w:rPr>
        <w:t>发生的接待支出。</w:t>
      </w:r>
    </w:p>
    <w:p>
      <w:pPr>
        <w:ind w:firstLine="640" w:firstLineChars="200"/>
        <w:rPr>
          <w:rFonts w:hint="eastAsia" w:ascii="宋体" w:eastAsia="宋体" w:cs="Times New Roman"/>
          <w:color w:val="000000"/>
          <w:kern w:val="0"/>
          <w:sz w:val="32"/>
          <w:szCs w:val="32"/>
          <w:lang w:val="en-US" w:eastAsia="zh-CN"/>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cs="宋体"/>
          <w:sz w:val="32"/>
          <w:szCs w:val="32"/>
          <w:lang w:val="en-US" w:eastAsia="zh-CN"/>
        </w:rPr>
        <w:t>1.53</w:t>
      </w:r>
      <w:r>
        <w:rPr>
          <w:rFonts w:hint="eastAsia" w:ascii="宋体" w:hAnsi="宋体" w:cs="宋体"/>
          <w:sz w:val="32"/>
          <w:szCs w:val="32"/>
        </w:rPr>
        <w:t>万元，其中：公务用车购置费</w:t>
      </w:r>
      <w:r>
        <w:rPr>
          <w:rFonts w:hint="eastAsia" w:ascii="宋体" w:hAnsi="宋体" w:cs="宋体"/>
          <w:sz w:val="32"/>
          <w:szCs w:val="32"/>
          <w:lang w:val="en-US" w:eastAsia="zh-CN"/>
        </w:rPr>
        <w:t>0</w:t>
      </w:r>
      <w:r>
        <w:rPr>
          <w:rFonts w:hint="eastAsia" w:ascii="宋体" w:hAnsi="宋体" w:cs="宋体"/>
          <w:sz w:val="32"/>
          <w:szCs w:val="32"/>
        </w:rPr>
        <w:t>万元</w:t>
      </w:r>
      <w:r>
        <w:rPr>
          <w:rFonts w:hint="eastAsia" w:ascii="宋体" w:hAnsi="宋体" w:cs="宋体"/>
          <w:sz w:val="32"/>
          <w:szCs w:val="32"/>
          <w:lang w:eastAsia="zh-CN"/>
        </w:rPr>
        <w:t>。</w:t>
      </w:r>
      <w:r>
        <w:rPr>
          <w:rFonts w:hint="eastAsia" w:ascii="宋体" w:hAnsi="宋体" w:cs="宋体"/>
          <w:sz w:val="32"/>
          <w:szCs w:val="32"/>
        </w:rPr>
        <w:t>公务用车运行维护费</w:t>
      </w:r>
      <w:r>
        <w:rPr>
          <w:rFonts w:hint="eastAsia" w:ascii="宋体" w:hAnsi="宋体" w:cs="宋体"/>
          <w:sz w:val="32"/>
          <w:szCs w:val="32"/>
          <w:lang w:val="en-US" w:eastAsia="zh-CN"/>
        </w:rPr>
        <w:t>1.53</w:t>
      </w:r>
      <w:r>
        <w:rPr>
          <w:rFonts w:hint="eastAsia" w:ascii="宋体" w:hAnsi="宋体" w:cs="宋体"/>
          <w:sz w:val="32"/>
          <w:szCs w:val="32"/>
        </w:rPr>
        <w:t>万元，主要是公务车</w:t>
      </w:r>
      <w:r>
        <w:rPr>
          <w:rFonts w:hint="eastAsia" w:ascii="宋体" w:hAnsi="宋体" w:cs="宋体"/>
          <w:sz w:val="32"/>
          <w:szCs w:val="32"/>
          <w:lang w:eastAsia="zh-CN"/>
        </w:rPr>
        <w:t>维修、燃油费、保险费</w:t>
      </w:r>
      <w:r>
        <w:rPr>
          <w:rFonts w:hint="eastAsia" w:ascii="宋体" w:hAnsi="宋体" w:cs="宋体"/>
          <w:sz w:val="32"/>
          <w:szCs w:val="32"/>
        </w:rPr>
        <w:t>支出，截止</w:t>
      </w:r>
      <w:r>
        <w:rPr>
          <w:rFonts w:ascii="宋体" w:hAnsi="宋体" w:cs="宋体"/>
          <w:sz w:val="32"/>
          <w:szCs w:val="32"/>
        </w:rPr>
        <w:t>2020</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w:t>
      </w:r>
      <w:r>
        <w:rPr>
          <w:rFonts w:hint="eastAsia" w:ascii="宋体" w:hAnsi="宋体" w:cs="宋体"/>
          <w:sz w:val="32"/>
          <w:szCs w:val="32"/>
          <w:lang w:val="en-US" w:eastAsia="zh-CN"/>
        </w:rPr>
        <w:t>1</w:t>
      </w:r>
      <w:r>
        <w:rPr>
          <w:rFonts w:hint="eastAsia" w:ascii="宋体" w:hAnsi="宋体" w:cs="宋体"/>
          <w:sz w:val="32"/>
          <w:szCs w:val="32"/>
        </w:rPr>
        <w:t>辆</w:t>
      </w:r>
      <w:r>
        <w:rPr>
          <w:rFonts w:hint="eastAsia" w:ascii="宋体" w:hAnsi="宋体" w:cs="宋体"/>
          <w:sz w:val="32"/>
          <w:szCs w:val="32"/>
          <w:lang w:val="en-US" w:eastAsia="zh-CN"/>
        </w:rPr>
        <w:t>,当年度未购置公务车。</w:t>
      </w:r>
    </w:p>
    <w:p>
      <w:pPr>
        <w:pStyle w:val="11"/>
        <w:rPr>
          <w:rFonts w:hAnsi="黑体" w:cs="Times New Roman"/>
          <w:b/>
          <w:bCs/>
          <w:sz w:val="32"/>
          <w:szCs w:val="32"/>
        </w:rPr>
      </w:pPr>
      <w:r>
        <w:rPr>
          <w:rFonts w:hint="eastAsia" w:hAnsi="黑体"/>
          <w:b/>
          <w:bCs/>
          <w:sz w:val="32"/>
          <w:szCs w:val="32"/>
        </w:rPr>
        <w:t>八、政府性基金预算收入支出决算情况</w:t>
      </w:r>
    </w:p>
    <w:p>
      <w:pPr>
        <w:pStyle w:val="11"/>
        <w:rPr>
          <w:rFonts w:hint="eastAsia" w:ascii="宋体" w:hAnsi="宋体" w:eastAsia="宋体" w:cs="宋体"/>
          <w:sz w:val="32"/>
          <w:szCs w:val="32"/>
          <w:lang w:eastAsia="zh-CN"/>
        </w:rPr>
      </w:pPr>
      <w:r>
        <w:rPr>
          <w:rFonts w:ascii="宋体" w:hAnsi="宋体" w:eastAsia="宋体" w:cs="宋体"/>
          <w:sz w:val="32"/>
          <w:szCs w:val="32"/>
        </w:rPr>
        <w:t xml:space="preserve">     </w:t>
      </w:r>
      <w:r>
        <w:rPr>
          <w:rFonts w:hint="eastAsia" w:ascii="宋体" w:hAnsi="宋体" w:eastAsia="宋体" w:cs="宋体"/>
          <w:sz w:val="32"/>
          <w:szCs w:val="32"/>
        </w:rPr>
        <w:t>本单位无政府性基金收支</w:t>
      </w:r>
      <w:r>
        <w:rPr>
          <w:rFonts w:hint="eastAsia" w:ascii="宋体" w:hAnsi="宋体" w:eastAsia="宋体" w:cs="宋体"/>
          <w:sz w:val="32"/>
          <w:szCs w:val="32"/>
          <w:lang w:eastAsia="zh-CN"/>
        </w:rPr>
        <w:t>。</w:t>
      </w:r>
    </w:p>
    <w:p>
      <w:pPr>
        <w:pStyle w:val="11"/>
        <w:rPr>
          <w:rFonts w:hAnsi="黑体" w:cs="Times New Roman"/>
          <w:b/>
          <w:bCs/>
          <w:sz w:val="32"/>
          <w:szCs w:val="32"/>
        </w:rPr>
      </w:pPr>
      <w:r>
        <w:rPr>
          <w:rFonts w:hint="eastAsia" w:hAnsi="黑体"/>
          <w:b/>
          <w:bCs/>
          <w:sz w:val="32"/>
          <w:szCs w:val="32"/>
          <w:lang w:eastAsia="zh-CN"/>
        </w:rPr>
        <w:t>九</w:t>
      </w:r>
      <w:r>
        <w:rPr>
          <w:rFonts w:hint="eastAsia" w:hAnsi="黑体"/>
          <w:b/>
          <w:bCs/>
          <w:sz w:val="32"/>
          <w:szCs w:val="32"/>
        </w:rPr>
        <w:t>、</w:t>
      </w:r>
      <w:r>
        <w:rPr>
          <w:rFonts w:hint="eastAsia" w:hAnsi="黑体"/>
          <w:b/>
          <w:bCs/>
          <w:sz w:val="32"/>
          <w:szCs w:val="32"/>
          <w:lang w:val="en-US" w:eastAsia="zh-CN"/>
        </w:rPr>
        <w:t>国有资本经营预算财政拨款收入支出决算情况</w:t>
      </w:r>
    </w:p>
    <w:p>
      <w:pPr>
        <w:pStyle w:val="11"/>
        <w:rPr>
          <w:rFonts w:hint="eastAsia" w:ascii="宋体" w:hAnsi="宋体" w:eastAsia="宋体" w:cs="宋体"/>
          <w:sz w:val="32"/>
          <w:szCs w:val="32"/>
          <w:lang w:eastAsia="zh-CN"/>
        </w:rPr>
      </w:pPr>
      <w:r>
        <w:rPr>
          <w:rFonts w:ascii="宋体" w:hAnsi="宋体" w:eastAsia="宋体" w:cs="宋体"/>
          <w:sz w:val="32"/>
          <w:szCs w:val="32"/>
        </w:rPr>
        <w:t xml:space="preserve"> </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本单位无</w:t>
      </w:r>
      <w:r>
        <w:rPr>
          <w:rFonts w:hint="eastAsia" w:ascii="宋体" w:hAnsi="宋体" w:eastAsia="宋体" w:cs="宋体"/>
          <w:sz w:val="32"/>
          <w:szCs w:val="32"/>
          <w:lang w:eastAsia="zh-CN"/>
        </w:rPr>
        <w:t>国有资本经营</w:t>
      </w:r>
      <w:r>
        <w:rPr>
          <w:rFonts w:hint="eastAsia" w:ascii="宋体" w:hAnsi="宋体" w:eastAsia="宋体" w:cs="宋体"/>
          <w:sz w:val="32"/>
          <w:szCs w:val="32"/>
          <w:lang w:val="en-US" w:eastAsia="zh-CN"/>
        </w:rPr>
        <w:t>预算财政拨款</w:t>
      </w:r>
      <w:r>
        <w:rPr>
          <w:rFonts w:hint="eastAsia" w:ascii="宋体" w:hAnsi="宋体" w:eastAsia="宋体" w:cs="宋体"/>
          <w:sz w:val="32"/>
          <w:szCs w:val="32"/>
        </w:rPr>
        <w:t>收支</w:t>
      </w:r>
      <w:r>
        <w:rPr>
          <w:rFonts w:hint="eastAsia" w:ascii="宋体" w:hAnsi="宋体" w:eastAsia="宋体" w:cs="宋体"/>
          <w:sz w:val="32"/>
          <w:szCs w:val="32"/>
          <w:lang w:eastAsia="zh-CN"/>
        </w:rPr>
        <w:t>。</w:t>
      </w:r>
    </w:p>
    <w:p>
      <w:pPr>
        <w:pStyle w:val="11"/>
        <w:rPr>
          <w:rFonts w:hAnsi="黑体" w:cs="Times New Roman"/>
          <w:b/>
          <w:bCs/>
          <w:sz w:val="32"/>
          <w:szCs w:val="32"/>
        </w:rPr>
      </w:pPr>
      <w:r>
        <w:rPr>
          <w:rFonts w:hint="eastAsia" w:hAnsi="黑体"/>
          <w:b/>
          <w:bCs/>
          <w:sz w:val="32"/>
          <w:szCs w:val="32"/>
        </w:rPr>
        <w:t>十、关于机关运行经费支出说明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313.47</w:t>
      </w:r>
      <w:r>
        <w:rPr>
          <w:rFonts w:hint="eastAsia" w:ascii="宋体" w:hAnsi="宋体" w:eastAsia="宋体" w:cs="宋体"/>
          <w:sz w:val="32"/>
          <w:szCs w:val="32"/>
        </w:rPr>
        <w:t>万元，</w:t>
      </w:r>
      <w:r>
        <w:rPr>
          <w:rFonts w:hint="eastAsia" w:ascii="宋体" w:hAnsi="宋体" w:eastAsia="宋体" w:cs="宋体"/>
          <w:color w:val="auto"/>
          <w:sz w:val="32"/>
          <w:szCs w:val="32"/>
        </w:rPr>
        <w:t>比上年决算数减少</w:t>
      </w:r>
      <w:r>
        <w:rPr>
          <w:rFonts w:hint="eastAsia" w:ascii="宋体" w:hAnsi="宋体" w:eastAsia="宋体" w:cs="宋体"/>
          <w:color w:val="auto"/>
          <w:sz w:val="32"/>
          <w:szCs w:val="32"/>
          <w:lang w:val="en-US" w:eastAsia="zh-CN"/>
        </w:rPr>
        <w:t>86.71</w:t>
      </w:r>
      <w:r>
        <w:rPr>
          <w:rFonts w:hint="eastAsia" w:ascii="宋体" w:hAnsi="宋体" w:eastAsia="宋体" w:cs="宋体"/>
          <w:color w:val="auto"/>
          <w:sz w:val="32"/>
          <w:szCs w:val="32"/>
        </w:rPr>
        <w:t>万元，降低</w:t>
      </w:r>
      <w:r>
        <w:rPr>
          <w:rFonts w:hint="eastAsia" w:ascii="宋体" w:hAnsi="宋体" w:eastAsia="宋体" w:cs="宋体"/>
          <w:color w:val="auto"/>
          <w:sz w:val="32"/>
          <w:szCs w:val="32"/>
          <w:lang w:val="en-US" w:eastAsia="zh-CN"/>
        </w:rPr>
        <w:t>21.67</w:t>
      </w:r>
      <w:r>
        <w:rPr>
          <w:rFonts w:ascii="宋体" w:hAnsi="宋体" w:eastAsia="宋体" w:cs="宋体"/>
          <w:color w:val="auto"/>
          <w:sz w:val="32"/>
          <w:szCs w:val="32"/>
        </w:rPr>
        <w:t>%</w:t>
      </w:r>
      <w:r>
        <w:rPr>
          <w:rFonts w:hint="eastAsia" w:ascii="宋体" w:hAnsi="宋体" w:eastAsia="宋体" w:cs="宋体"/>
          <w:color w:val="auto"/>
          <w:sz w:val="32"/>
          <w:szCs w:val="32"/>
        </w:rPr>
        <w:t>。主要原因是：</w:t>
      </w:r>
      <w:r>
        <w:rPr>
          <w:rFonts w:hint="eastAsia" w:ascii="宋体" w:hAnsi="宋体" w:eastAsia="宋体" w:cs="宋体"/>
          <w:color w:val="auto"/>
          <w:sz w:val="32"/>
          <w:szCs w:val="32"/>
          <w:lang w:eastAsia="zh-CN"/>
        </w:rPr>
        <w:t>加强</w:t>
      </w:r>
      <w:r>
        <w:rPr>
          <w:rFonts w:hint="eastAsia" w:ascii="宋体" w:hAnsi="宋体" w:eastAsia="宋体" w:cs="宋体"/>
          <w:sz w:val="32"/>
          <w:szCs w:val="32"/>
          <w:lang w:eastAsia="zh-CN"/>
        </w:rPr>
        <w:t>财务管理，建立并履行内部审批制度，切实转变作风，努力从源头和过程上制止各种铺张浪费行为的发生。</w:t>
      </w:r>
    </w:p>
    <w:p>
      <w:pPr>
        <w:pStyle w:val="11"/>
        <w:rPr>
          <w:rFonts w:hAnsi="黑体" w:cs="Times New Roman"/>
          <w:b/>
          <w:bCs/>
          <w:sz w:val="32"/>
          <w:szCs w:val="32"/>
        </w:rPr>
      </w:pPr>
      <w:r>
        <w:rPr>
          <w:rFonts w:hint="eastAsia" w:hAnsi="黑体"/>
          <w:b/>
          <w:bCs/>
          <w:sz w:val="32"/>
          <w:szCs w:val="32"/>
        </w:rPr>
        <w:t>十一、一般性支出情况</w:t>
      </w:r>
    </w:p>
    <w:p>
      <w:pPr>
        <w:widowControl/>
        <w:spacing w:line="600" w:lineRule="exact"/>
        <w:ind w:firstLine="660"/>
        <w:rPr>
          <w:rFonts w:hint="default" w:eastAsia="仿宋_GB2312"/>
          <w:kern w:val="0"/>
          <w:sz w:val="32"/>
          <w:szCs w:val="32"/>
          <w:lang w:val="en-US" w:eastAsia="zh-CN"/>
        </w:rPr>
      </w:pPr>
      <w:r>
        <w:rPr>
          <w:rFonts w:ascii="宋体" w:hAnsi="宋体" w:eastAsia="宋体" w:cs="宋体"/>
          <w:sz w:val="32"/>
          <w:szCs w:val="32"/>
        </w:rPr>
        <w:t>2020</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3.02</w:t>
      </w:r>
      <w:r>
        <w:rPr>
          <w:rFonts w:hint="eastAsia" w:ascii="宋体" w:hAnsi="宋体" w:eastAsia="宋体" w:cs="宋体"/>
          <w:sz w:val="32"/>
          <w:szCs w:val="32"/>
        </w:rPr>
        <w:t>万元，用于召开</w:t>
      </w:r>
      <w:r>
        <w:rPr>
          <w:rFonts w:hint="eastAsia" w:ascii="宋体" w:hAnsi="宋体" w:eastAsia="宋体" w:cs="宋体"/>
          <w:sz w:val="32"/>
          <w:szCs w:val="32"/>
          <w:lang w:eastAsia="zh-CN"/>
        </w:rPr>
        <w:t>全县社会养老保险工作会议</w:t>
      </w:r>
      <w:r>
        <w:rPr>
          <w:rFonts w:hint="eastAsia" w:ascii="宋体" w:hAnsi="宋体" w:eastAsia="宋体" w:cs="宋体"/>
          <w:sz w:val="32"/>
          <w:szCs w:val="32"/>
        </w:rPr>
        <w:t>，</w:t>
      </w:r>
      <w:r>
        <w:rPr>
          <w:rFonts w:hint="eastAsia" w:ascii="宋体" w:hAnsi="宋体" w:eastAsia="宋体" w:cs="宋体"/>
          <w:sz w:val="32"/>
          <w:szCs w:val="32"/>
          <w:lang w:eastAsia="zh-CN"/>
        </w:rPr>
        <w:t>参会</w:t>
      </w:r>
      <w:r>
        <w:rPr>
          <w:rFonts w:hint="eastAsia" w:ascii="宋体" w:hAnsi="宋体" w:eastAsia="宋体" w:cs="宋体"/>
          <w:sz w:val="32"/>
          <w:szCs w:val="32"/>
        </w:rPr>
        <w:t>人数</w:t>
      </w:r>
      <w:r>
        <w:rPr>
          <w:rFonts w:hint="eastAsia" w:ascii="宋体" w:hAnsi="宋体" w:eastAsia="宋体" w:cs="宋体"/>
          <w:sz w:val="32"/>
          <w:szCs w:val="32"/>
          <w:lang w:val="en-US" w:eastAsia="zh-CN"/>
        </w:rPr>
        <w:t>120</w:t>
      </w:r>
      <w:r>
        <w:rPr>
          <w:rFonts w:hint="eastAsia" w:ascii="宋体" w:hAnsi="宋体" w:eastAsia="宋体" w:cs="宋体"/>
          <w:sz w:val="32"/>
          <w:szCs w:val="32"/>
        </w:rPr>
        <w:t>人，内容为</w:t>
      </w:r>
      <w:r>
        <w:rPr>
          <w:rFonts w:hint="eastAsia" w:ascii="宋体" w:hAnsi="宋体" w:eastAsia="宋体" w:cs="宋体"/>
          <w:sz w:val="32"/>
          <w:szCs w:val="32"/>
          <w:lang w:eastAsia="zh-CN"/>
        </w:rPr>
        <w:t>讨论社会养老保险工作，经费预算</w:t>
      </w:r>
      <w:r>
        <w:rPr>
          <w:rFonts w:hint="eastAsia" w:ascii="宋体" w:hAnsi="宋体" w:eastAsia="宋体" w:cs="宋体"/>
          <w:sz w:val="32"/>
          <w:szCs w:val="32"/>
          <w:lang w:val="en-US" w:eastAsia="zh-CN"/>
        </w:rPr>
        <w:t>0.6万元</w:t>
      </w:r>
      <w:r>
        <w:rPr>
          <w:rFonts w:hint="eastAsia" w:ascii="宋体" w:hAnsi="宋体" w:eastAsia="宋体" w:cs="宋体"/>
          <w:sz w:val="32"/>
          <w:szCs w:val="32"/>
          <w:lang w:eastAsia="zh-CN"/>
        </w:rPr>
        <w:t>；召开湘潭县全民参保工作会议，参会人数</w:t>
      </w:r>
      <w:r>
        <w:rPr>
          <w:rFonts w:hint="eastAsia" w:ascii="宋体" w:hAnsi="宋体" w:eastAsia="宋体" w:cs="宋体"/>
          <w:sz w:val="32"/>
          <w:szCs w:val="32"/>
          <w:lang w:val="en-US" w:eastAsia="zh-CN"/>
        </w:rPr>
        <w:t>100人，内容为讨论湘潭县全民参保工作，经费预算0.4万元；召开湘潭县创新创业工作会议，参会人数90人，内容为探讨湘潭县创新创业工作开展情况，经费预算0.2万元；召开湘潭县统筹城乡就业工作会议，参会人数65人，内容为统筹城乡就业工作安排部署，经费预算0.2万元；召开湘潭县保障农民工工资支付工作会议，参会人数110人，内容为保障农民工工资正常按时支付，经费预算0.5万元；召开湘潭县人才引进工作会议，参会人数</w:t>
      </w:r>
      <w:bookmarkStart w:id="0" w:name="_GoBack"/>
      <w:bookmarkEnd w:id="0"/>
      <w:r>
        <w:rPr>
          <w:rFonts w:hint="eastAsia" w:ascii="宋体" w:hAnsi="宋体" w:eastAsia="宋体" w:cs="宋体"/>
          <w:sz w:val="32"/>
          <w:szCs w:val="32"/>
          <w:lang w:val="en-US" w:eastAsia="zh-CN"/>
        </w:rPr>
        <w:t>105人，内容为确定人才引进计划，经费预算0.5万元</w:t>
      </w:r>
      <w:r>
        <w:rPr>
          <w:rFonts w:hint="eastAsia" w:ascii="宋体" w:hAnsi="宋体" w:eastAsia="宋体" w:cs="宋体"/>
          <w:sz w:val="32"/>
          <w:szCs w:val="32"/>
        </w:rPr>
        <w:t>；开支培训费</w:t>
      </w:r>
      <w:r>
        <w:rPr>
          <w:rFonts w:hint="eastAsia" w:ascii="宋体" w:hAnsi="宋体" w:eastAsia="宋体" w:cs="宋体"/>
          <w:sz w:val="32"/>
          <w:szCs w:val="32"/>
          <w:lang w:val="en-US" w:eastAsia="zh-CN"/>
        </w:rPr>
        <w:t>3.92</w:t>
      </w:r>
      <w:r>
        <w:rPr>
          <w:rFonts w:hint="eastAsia" w:ascii="宋体" w:hAnsi="宋体" w:eastAsia="宋体" w:cs="宋体"/>
          <w:sz w:val="32"/>
          <w:szCs w:val="32"/>
        </w:rPr>
        <w:t>万</w:t>
      </w:r>
      <w:r>
        <w:rPr>
          <w:rFonts w:hint="eastAsia" w:ascii="宋体" w:hAnsi="宋体" w:eastAsia="宋体" w:cs="宋体"/>
          <w:sz w:val="32"/>
          <w:szCs w:val="32"/>
          <w:lang w:val="en-US" w:eastAsia="zh-CN"/>
        </w:rPr>
        <w:t>元</w:t>
      </w:r>
      <w:r>
        <w:rPr>
          <w:rFonts w:hint="eastAsia" w:ascii="宋体" w:hAnsi="宋体" w:eastAsia="宋体" w:cs="宋体"/>
          <w:sz w:val="32"/>
          <w:szCs w:val="32"/>
        </w:rPr>
        <w:t>，</w:t>
      </w:r>
      <w:r>
        <w:rPr>
          <w:rFonts w:hint="eastAsia" w:ascii="宋体" w:hAnsi="宋体" w:eastAsia="宋体" w:cs="宋体"/>
          <w:sz w:val="32"/>
          <w:szCs w:val="32"/>
          <w:lang w:val="en-US" w:eastAsia="zh-CN"/>
        </w:rPr>
        <w:t>用于开展社保业务培训，人数1人，内容为黄磊进行业务培训、执法培训，经费预算0.8万元；开展科干班培训，人数1人，内容为倪晓明赴党校学习，经费预算0.6万元；开展退伍士兵培训，人数52人，内容为退伍士兵岗前培训，经费预算4.8万元。未举办节庆、晚会、论坛、赛事，预算经费为0。</w:t>
      </w:r>
    </w:p>
    <w:p>
      <w:pPr>
        <w:pStyle w:val="11"/>
        <w:ind w:firstLine="640" w:firstLineChars="200"/>
        <w:rPr>
          <w:rFonts w:hint="eastAsia" w:ascii="宋体" w:hAnsi="宋体" w:eastAsia="宋体" w:cs="宋体"/>
          <w:sz w:val="32"/>
          <w:szCs w:val="32"/>
          <w:lang w:val="en-US" w:eastAsia="zh-CN"/>
        </w:rPr>
      </w:pPr>
    </w:p>
    <w:p>
      <w:pPr>
        <w:pStyle w:val="11"/>
        <w:ind w:firstLine="640" w:firstLineChars="200"/>
        <w:rPr>
          <w:rFonts w:hint="eastAsia" w:ascii="宋体" w:hAnsi="宋体" w:eastAsia="宋体" w:cs="宋体"/>
          <w:sz w:val="32"/>
          <w:szCs w:val="32"/>
          <w:lang w:val="en-US" w:eastAsia="zh-CN"/>
        </w:rPr>
      </w:pPr>
    </w:p>
    <w:p>
      <w:pPr>
        <w:pStyle w:val="11"/>
        <w:rPr>
          <w:rFonts w:hAnsi="黑体" w:cs="Times New Roman"/>
          <w:b/>
          <w:bCs/>
          <w:sz w:val="32"/>
          <w:szCs w:val="32"/>
        </w:rPr>
      </w:pPr>
      <w:r>
        <w:rPr>
          <w:rFonts w:hint="eastAsia" w:hAnsi="黑体"/>
          <w:b/>
          <w:bCs/>
          <w:sz w:val="32"/>
          <w:szCs w:val="32"/>
        </w:rPr>
        <w:t>十二、关于政府采购支出说明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98</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71</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27</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98</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98</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十三、关于国有资产占用情况说明</w:t>
      </w:r>
    </w:p>
    <w:p>
      <w:pPr>
        <w:pStyle w:val="11"/>
        <w:ind w:firstLine="640" w:firstLineChars="200"/>
        <w:rPr>
          <w:rFonts w:hint="default" w:ascii="宋体" w:hAnsi="宋体" w:eastAsia="宋体" w:cs="Times New Roman"/>
          <w:sz w:val="32"/>
          <w:szCs w:val="32"/>
          <w:lang w:val="en-US" w:eastAsia="zh-CN"/>
        </w:rPr>
      </w:pPr>
      <w:r>
        <w:rPr>
          <w:rFonts w:hint="eastAsia" w:ascii="宋体" w:hAnsi="宋体" w:eastAsia="宋体" w:cs="宋体"/>
          <w:sz w:val="32"/>
          <w:szCs w:val="32"/>
        </w:rPr>
        <w:t>截至</w:t>
      </w:r>
      <w:r>
        <w:rPr>
          <w:rFonts w:ascii="宋体" w:hAnsi="宋体" w:eastAsia="宋体" w:cs="宋体"/>
          <w:sz w:val="32"/>
          <w:szCs w:val="32"/>
        </w:rPr>
        <w:t>2020</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1</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1</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0台</w:t>
      </w:r>
      <w:r>
        <w:rPr>
          <w:rFonts w:hint="eastAsia" w:ascii="宋体" w:hAnsi="宋体" w:eastAsia="宋体" w:cs="宋体"/>
          <w:sz w:val="32"/>
          <w:szCs w:val="32"/>
        </w:rPr>
        <w:t>（套）。</w:t>
      </w:r>
    </w:p>
    <w:p>
      <w:pPr>
        <w:pStyle w:val="11"/>
        <w:tabs>
          <w:tab w:val="left" w:pos="540"/>
        </w:tabs>
        <w:rPr>
          <w:rFonts w:hint="eastAsia" w:ascii="宋体" w:hAnsi="宋体" w:eastAsia="宋体" w:cs="宋体"/>
          <w:sz w:val="32"/>
          <w:szCs w:val="32"/>
          <w:lang w:eastAsia="zh-CN"/>
        </w:rPr>
      </w:pPr>
      <w:r>
        <w:rPr>
          <w:rFonts w:hint="eastAsia" w:hAnsi="黑体"/>
          <w:b/>
          <w:bCs/>
          <w:sz w:val="32"/>
          <w:szCs w:val="32"/>
        </w:rPr>
        <w:t>十</w:t>
      </w:r>
      <w:r>
        <w:rPr>
          <w:rFonts w:hint="eastAsia" w:hAnsi="黑体"/>
          <w:b/>
          <w:bCs/>
          <w:sz w:val="32"/>
          <w:szCs w:val="32"/>
          <w:lang w:eastAsia="zh-CN"/>
        </w:rPr>
        <w:t>四</w:t>
      </w:r>
      <w:r>
        <w:rPr>
          <w:rFonts w:hint="eastAsia" w:hAnsi="黑体"/>
          <w:b/>
          <w:bCs/>
          <w:sz w:val="32"/>
          <w:szCs w:val="32"/>
        </w:rPr>
        <w:t>、关于</w:t>
      </w:r>
      <w:r>
        <w:rPr>
          <w:rFonts w:hAnsi="黑体"/>
          <w:b/>
          <w:bCs/>
          <w:sz w:val="32"/>
          <w:szCs w:val="32"/>
        </w:rPr>
        <w:t>2020</w:t>
      </w:r>
      <w:r>
        <w:rPr>
          <w:rFonts w:hint="eastAsia" w:hAnsi="黑体"/>
          <w:b/>
          <w:bCs/>
          <w:sz w:val="32"/>
          <w:szCs w:val="32"/>
        </w:rPr>
        <w:t>年度预算绩效情况的说</w:t>
      </w:r>
      <w:r>
        <w:rPr>
          <w:rFonts w:hint="eastAsia" w:hAnsi="黑体"/>
          <w:b/>
          <w:bCs/>
          <w:sz w:val="32"/>
          <w:szCs w:val="32"/>
          <w:lang w:eastAsia="zh-CN"/>
        </w:rPr>
        <w:t>明</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本部门为一级预算单位，严格执行并积极开展预算管理及预算绩效评价工作。全年预算绩效评价部门整体支出</w:t>
      </w:r>
      <w:r>
        <w:rPr>
          <w:rFonts w:hint="eastAsia" w:ascii="宋体" w:hAnsi="宋体" w:eastAsia="宋体" w:cs="宋体"/>
          <w:sz w:val="32"/>
          <w:szCs w:val="32"/>
          <w:lang w:val="en-US" w:eastAsia="zh-CN"/>
        </w:rPr>
        <w:t>1个。无重点绩效目标。</w:t>
      </w:r>
    </w:p>
    <w:p>
      <w:pPr>
        <w:pStyle w:val="11"/>
        <w:jc w:val="both"/>
        <w:rPr>
          <w:rFonts w:cs="Times New Roman"/>
          <w:sz w:val="72"/>
          <w:szCs w:val="72"/>
        </w:rPr>
        <w:sectPr>
          <w:pgSz w:w="11906" w:h="16838"/>
          <w:pgMar w:top="1440" w:right="1797" w:bottom="1440" w:left="1797" w:header="851" w:footer="992" w:gutter="0"/>
          <w:cols w:space="0" w:num="1"/>
          <w:rtlGutter w:val="0"/>
          <w:docGrid w:type="linesAndChars" w:linePitch="312" w:charSpace="0"/>
        </w:sectPr>
      </w:pPr>
    </w:p>
    <w:p>
      <w:pPr>
        <w:pStyle w:val="11"/>
        <w:jc w:val="both"/>
        <w:rPr>
          <w:rFonts w:cs="Times New Roman"/>
          <w:sz w:val="72"/>
          <w:szCs w:val="72"/>
        </w:rPr>
      </w:pPr>
    </w:p>
    <w:p>
      <w:pPr>
        <w:pStyle w:val="11"/>
        <w:jc w:val="center"/>
        <w:rPr>
          <w:rFonts w:hint="eastAsia" w:ascii="宋体" w:hAnsi="宋体" w:eastAsia="宋体" w:cs="宋体"/>
          <w:sz w:val="72"/>
          <w:szCs w:val="72"/>
        </w:rPr>
      </w:pPr>
      <w:r>
        <w:rPr>
          <w:rFonts w:hint="eastAsia" w:ascii="宋体" w:hAnsi="宋体" w:eastAsia="宋体" w:cs="宋体"/>
          <w:sz w:val="72"/>
          <w:szCs w:val="72"/>
        </w:rPr>
        <w:t>第四部分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名词解释</w:t>
      </w:r>
    </w:p>
    <w:p>
      <w:pPr>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机关运行经费：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三公”经费：纳入财政预算管理的“三公经费”，是指用一般公共预算拨款安排的公务接待费、公务用车购置及运行费和因公出国（境）费。其中，公务接待费反映单位按规定开支的各类公务接待支出；公务用车购置及运行费反映单位公务用车购置支出（含车辆购置税），以及燃料费、维修费、保险费等支出；因公出国（境）费反映单位公务出国（境）的国际旅费、国外城市间交通费、食宿费等支出。</w:t>
      </w:r>
    </w:p>
    <w:p>
      <w:pPr>
        <w:ind w:firstLine="640" w:firstLineChars="200"/>
        <w:rPr>
          <w:rFonts w:hint="eastAsia" w:ascii="宋体" w:hAnsi="宋体" w:eastAsia="宋体" w:cs="宋体"/>
          <w:color w:val="000000"/>
          <w:kern w:val="0"/>
          <w:sz w:val="32"/>
          <w:szCs w:val="32"/>
          <w:lang w:val="en-US" w:eastAsia="zh-CN" w:bidi="ar-SA"/>
        </w:rPr>
      </w:pPr>
    </w:p>
    <w:p>
      <w:pPr>
        <w:pStyle w:val="11"/>
        <w:jc w:val="center"/>
        <w:rPr>
          <w:rFonts w:cs="Times New Roman"/>
          <w:sz w:val="72"/>
          <w:szCs w:val="72"/>
        </w:rPr>
      </w:pPr>
    </w:p>
    <w:p>
      <w:pPr>
        <w:pStyle w:val="11"/>
        <w:jc w:val="center"/>
        <w:rPr>
          <w:rFonts w:cs="Times New Roman"/>
          <w:sz w:val="72"/>
          <w:szCs w:val="72"/>
        </w:rPr>
      </w:pPr>
    </w:p>
    <w:p>
      <w:pPr>
        <w:pStyle w:val="11"/>
        <w:tabs>
          <w:tab w:val="left" w:pos="4567"/>
        </w:tabs>
        <w:jc w:val="left"/>
        <w:rPr>
          <w:rFonts w:hint="eastAsia" w:cs="Times New Roman"/>
          <w:sz w:val="72"/>
          <w:szCs w:val="72"/>
          <w:lang w:eastAsia="zh-CN"/>
        </w:rPr>
      </w:pPr>
      <w:r>
        <w:rPr>
          <w:rFonts w:hint="eastAsia" w:cs="Times New Roman"/>
          <w:sz w:val="72"/>
          <w:szCs w:val="72"/>
          <w:lang w:eastAsia="zh-CN"/>
        </w:rPr>
        <w:tab/>
      </w:r>
    </w:p>
    <w:p>
      <w:pPr>
        <w:pStyle w:val="11"/>
        <w:tabs>
          <w:tab w:val="left" w:pos="4567"/>
        </w:tabs>
        <w:jc w:val="left"/>
        <w:rPr>
          <w:rFonts w:hint="eastAsia" w:cs="Times New Roman"/>
          <w:sz w:val="72"/>
          <w:szCs w:val="72"/>
          <w:lang w:eastAsia="zh-CN"/>
        </w:rPr>
      </w:pPr>
    </w:p>
    <w:p>
      <w:pPr>
        <w:pStyle w:val="11"/>
        <w:tabs>
          <w:tab w:val="left" w:pos="4567"/>
        </w:tabs>
        <w:jc w:val="left"/>
        <w:rPr>
          <w:rFonts w:hint="eastAsia" w:cs="Times New Roman"/>
          <w:sz w:val="72"/>
          <w:szCs w:val="72"/>
          <w:lang w:eastAsia="zh-CN"/>
        </w:rPr>
      </w:pPr>
    </w:p>
    <w:p>
      <w:pPr>
        <w:pStyle w:val="11"/>
        <w:ind w:firstLine="3960" w:firstLineChars="550"/>
        <w:rPr>
          <w:rFonts w:hint="eastAsia" w:ascii="宋体" w:hAnsi="宋体" w:eastAsia="宋体" w:cs="宋体"/>
          <w:sz w:val="72"/>
          <w:szCs w:val="72"/>
        </w:rPr>
      </w:pPr>
    </w:p>
    <w:p>
      <w:pPr>
        <w:pStyle w:val="11"/>
        <w:ind w:firstLine="3960" w:firstLineChars="550"/>
        <w:rPr>
          <w:rFonts w:hint="eastAsia" w:ascii="宋体" w:hAnsi="宋体" w:eastAsia="宋体" w:cs="宋体"/>
          <w:sz w:val="72"/>
          <w:szCs w:val="72"/>
        </w:rPr>
      </w:pPr>
      <w:r>
        <w:rPr>
          <w:rFonts w:hint="eastAsia" w:ascii="宋体" w:hAnsi="宋体" w:eastAsia="宋体" w:cs="宋体"/>
          <w:sz w:val="72"/>
          <w:szCs w:val="72"/>
        </w:rPr>
        <w:t>第五部分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附件</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widowControl/>
        <w:ind w:firstLine="960" w:firstLineChars="300"/>
        <w:jc w:val="left"/>
        <w:rPr>
          <w:rFonts w:ascii="黑体" w:eastAsia="黑体" w:cs="Times New Roman"/>
          <w:color w:val="000000"/>
          <w:kern w:val="0"/>
          <w:sz w:val="70"/>
          <w:szCs w:val="70"/>
        </w:rPr>
      </w:pPr>
      <w:r>
        <w:rPr>
          <w:rFonts w:ascii="宋体" w:hAnsi="宋体" w:cs="宋体"/>
          <w:b/>
          <w:bCs/>
          <w:color w:val="000000"/>
          <w:kern w:val="0"/>
          <w:sz w:val="32"/>
          <w:szCs w:val="32"/>
        </w:rPr>
        <w:t>2020</w:t>
      </w:r>
      <w:r>
        <w:rPr>
          <w:rFonts w:hint="eastAsia" w:ascii="宋体" w:hAnsi="宋体" w:cs="宋体"/>
          <w:b/>
          <w:bCs/>
          <w:color w:val="000000"/>
          <w:kern w:val="0"/>
          <w:sz w:val="32"/>
          <w:szCs w:val="32"/>
        </w:rPr>
        <w:t>年度部门整体支出绩效评价报告</w:t>
      </w:r>
    </w:p>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4F8F166"/>
    <w:multiLevelType w:val="singleLevel"/>
    <w:tmpl w:val="44F8F166"/>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jMzOGE2ZmVmODI0YjM4NjBhZTM0MmUwZDJjNzUxOWM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13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56886"/>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1F40F5D"/>
    <w:rsid w:val="02D11C21"/>
    <w:rsid w:val="03C86D3F"/>
    <w:rsid w:val="0B524E49"/>
    <w:rsid w:val="0C3B4FF8"/>
    <w:rsid w:val="0CBD761B"/>
    <w:rsid w:val="12305217"/>
    <w:rsid w:val="13CC56F7"/>
    <w:rsid w:val="1BEA1577"/>
    <w:rsid w:val="20534BEF"/>
    <w:rsid w:val="284E65ED"/>
    <w:rsid w:val="2AAE4FB2"/>
    <w:rsid w:val="2F10090E"/>
    <w:rsid w:val="30442ADA"/>
    <w:rsid w:val="31CE1C52"/>
    <w:rsid w:val="3A6D6A11"/>
    <w:rsid w:val="3C4F14DA"/>
    <w:rsid w:val="41047F55"/>
    <w:rsid w:val="431C62F6"/>
    <w:rsid w:val="44D64C23"/>
    <w:rsid w:val="474B2221"/>
    <w:rsid w:val="4763297A"/>
    <w:rsid w:val="49D879C3"/>
    <w:rsid w:val="4AE311E1"/>
    <w:rsid w:val="4AE54E36"/>
    <w:rsid w:val="4C104D17"/>
    <w:rsid w:val="4D9523D7"/>
    <w:rsid w:val="4F977EF6"/>
    <w:rsid w:val="51074C76"/>
    <w:rsid w:val="52641C14"/>
    <w:rsid w:val="545F17F3"/>
    <w:rsid w:val="558715D4"/>
    <w:rsid w:val="558D2D99"/>
    <w:rsid w:val="57344468"/>
    <w:rsid w:val="59A504E2"/>
    <w:rsid w:val="5B43138B"/>
    <w:rsid w:val="61A45A72"/>
    <w:rsid w:val="63163FD0"/>
    <w:rsid w:val="64400AF8"/>
    <w:rsid w:val="659C5924"/>
    <w:rsid w:val="689E480E"/>
    <w:rsid w:val="69D259E7"/>
    <w:rsid w:val="6A2B738D"/>
    <w:rsid w:val="71B30838"/>
    <w:rsid w:val="73212555"/>
    <w:rsid w:val="75A526B0"/>
    <w:rsid w:val="77DC081E"/>
    <w:rsid w:val="78487B0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8"/>
    <w:link w:val="4"/>
    <w:qFormat/>
    <w:locked/>
    <w:uiPriority w:val="99"/>
    <w:rPr>
      <w:sz w:val="18"/>
      <w:szCs w:val="18"/>
    </w:rPr>
  </w:style>
  <w:style w:type="character" w:customStyle="1" w:styleId="10">
    <w:name w:val="Footer Char"/>
    <w:basedOn w:val="8"/>
    <w:link w:val="3"/>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character" w:customStyle="1" w:styleId="13">
    <w:name w:val="Balloon Text Char"/>
    <w:basedOn w:val="8"/>
    <w:link w:val="2"/>
    <w:semiHidden/>
    <w:qFormat/>
    <w:locked/>
    <w:uiPriority w:val="99"/>
    <w:rPr>
      <w:sz w:val="18"/>
      <w:szCs w:val="18"/>
    </w:rPr>
  </w:style>
  <w:style w:type="paragraph" w:customStyle="1" w:styleId="14">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30</Pages>
  <Words>8730</Words>
  <Characters>12308</Characters>
  <Lines>0</Lines>
  <Paragraphs>0</Paragraphs>
  <TotalTime>8</TotalTime>
  <ScaleCrop>false</ScaleCrop>
  <LinksUpToDate>false</LinksUpToDate>
  <CharactersWithSpaces>12578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2021-07-28T00:12:00Z</cp:lastPrinted>
  <dcterms:modified xsi:type="dcterms:W3CDTF">2022-06-13T00:24:46Z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2052-11.1.0.11744</vt:lpwstr>
  </property>
  <property fmtid="{D5CDD505-2E9C-101B-9397-08002B2CF9AE}" pid="4" name="ICV">
    <vt:lpwstr>A657EFB301FC4D5FB16B55F61293875A</vt:lpwstr>
  </property>
</Properties>
</file>