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0F65" w:rsidRDefault="007C56DA">
      <w:pPr>
        <w:spacing w:line="576" w:lineRule="exact"/>
        <w:jc w:val="center"/>
        <w:rPr>
          <w:rFonts w:ascii="黑体" w:eastAsia="黑体" w:hAnsi="仿宋" w:cs="方正小标宋简体"/>
          <w:sz w:val="44"/>
          <w:szCs w:val="44"/>
        </w:rPr>
      </w:pPr>
      <w:r>
        <w:rPr>
          <w:rFonts w:ascii="黑体" w:eastAsia="黑体" w:hAnsi="仿宋" w:cs="方正小标宋简体" w:hint="eastAsia"/>
          <w:sz w:val="44"/>
          <w:szCs w:val="44"/>
        </w:rPr>
        <w:t>湘潭县</w:t>
      </w:r>
      <w:r>
        <w:rPr>
          <w:rFonts w:ascii="黑体" w:eastAsia="黑体" w:hAnsi="仿宋" w:cs="方正小标宋简体" w:hint="eastAsia"/>
          <w:sz w:val="44"/>
          <w:szCs w:val="44"/>
        </w:rPr>
        <w:t>202</w:t>
      </w:r>
      <w:r>
        <w:rPr>
          <w:rFonts w:ascii="黑体" w:eastAsia="黑体" w:hAnsi="仿宋" w:cs="方正小标宋简体" w:hint="eastAsia"/>
          <w:sz w:val="44"/>
          <w:szCs w:val="44"/>
        </w:rPr>
        <w:t>1</w:t>
      </w:r>
      <w:r>
        <w:rPr>
          <w:rFonts w:ascii="黑体" w:eastAsia="黑体" w:hAnsi="仿宋" w:cs="方正小标宋简体" w:hint="eastAsia"/>
          <w:sz w:val="44"/>
          <w:szCs w:val="44"/>
        </w:rPr>
        <w:t>年</w:t>
      </w:r>
      <w:r>
        <w:rPr>
          <w:rFonts w:ascii="黑体" w:eastAsia="黑体" w:hAnsi="仿宋" w:cs="方正小标宋简体" w:hint="eastAsia"/>
          <w:sz w:val="44"/>
          <w:szCs w:val="44"/>
        </w:rPr>
        <w:t>度城镇污水处理经费</w:t>
      </w:r>
    </w:p>
    <w:p w:rsidR="006C0F65" w:rsidRDefault="007C56DA">
      <w:pPr>
        <w:spacing w:line="576" w:lineRule="exact"/>
        <w:jc w:val="center"/>
        <w:rPr>
          <w:rFonts w:ascii="黑体" w:eastAsia="黑体" w:hAnsi="仿宋" w:cs="方正小标宋简体"/>
          <w:szCs w:val="32"/>
        </w:rPr>
      </w:pPr>
      <w:r>
        <w:rPr>
          <w:rFonts w:ascii="黑体" w:eastAsia="黑体" w:hAnsi="仿宋" w:cs="方正小标宋简体" w:hint="eastAsia"/>
          <w:bCs/>
          <w:sz w:val="44"/>
          <w:szCs w:val="44"/>
        </w:rPr>
        <w:t>项目支出绩效评价报告</w:t>
      </w:r>
    </w:p>
    <w:tbl>
      <w:tblPr>
        <w:tblW w:w="916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242"/>
        <w:gridCol w:w="1390"/>
        <w:gridCol w:w="6528"/>
      </w:tblGrid>
      <w:tr w:rsidR="006C0F65">
        <w:trPr>
          <w:trHeight w:val="675"/>
          <w:jc w:val="center"/>
        </w:trPr>
        <w:tc>
          <w:tcPr>
            <w:tcW w:w="1242" w:type="dxa"/>
            <w:vMerge w:val="restart"/>
            <w:tcBorders>
              <w:top w:val="single" w:sz="12" w:space="0" w:color="auto"/>
            </w:tcBorders>
            <w:vAlign w:val="center"/>
          </w:tcPr>
          <w:p w:rsidR="006C0F65" w:rsidRDefault="007C56DA">
            <w:pPr>
              <w:spacing w:line="576" w:lineRule="exact"/>
              <w:jc w:val="center"/>
              <w:rPr>
                <w:rFonts w:ascii="仿宋_GB2312" w:eastAsia="仿宋_GB2312" w:hAnsi="仿宋" w:cs="方正小标宋简体"/>
                <w:sz w:val="24"/>
              </w:rPr>
            </w:pPr>
            <w:r>
              <w:rPr>
                <w:rFonts w:ascii="仿宋_GB2312" w:eastAsia="仿宋_GB2312" w:hAnsi="仿宋" w:cs="方正小标宋简体" w:hint="eastAsia"/>
                <w:sz w:val="24"/>
              </w:rPr>
              <w:t>部门概况</w:t>
            </w:r>
          </w:p>
        </w:tc>
        <w:tc>
          <w:tcPr>
            <w:tcW w:w="1390" w:type="dxa"/>
            <w:tcBorders>
              <w:top w:val="single" w:sz="12" w:space="0" w:color="auto"/>
            </w:tcBorders>
            <w:vAlign w:val="center"/>
          </w:tcPr>
          <w:p w:rsidR="006C0F65" w:rsidRDefault="007C56DA">
            <w:pPr>
              <w:spacing w:line="576" w:lineRule="exact"/>
              <w:jc w:val="center"/>
              <w:rPr>
                <w:rFonts w:ascii="仿宋_GB2312" w:eastAsia="仿宋_GB2312" w:hAnsi="仿宋" w:cs="方正小标宋简体"/>
                <w:sz w:val="24"/>
              </w:rPr>
            </w:pPr>
            <w:r>
              <w:rPr>
                <w:rFonts w:ascii="仿宋_GB2312" w:eastAsia="仿宋_GB2312" w:hAnsi="仿宋" w:cs="方正小标宋简体" w:hint="eastAsia"/>
                <w:sz w:val="24"/>
              </w:rPr>
              <w:t>项目名称</w:t>
            </w:r>
          </w:p>
        </w:tc>
        <w:tc>
          <w:tcPr>
            <w:tcW w:w="6528" w:type="dxa"/>
            <w:tcBorders>
              <w:top w:val="single" w:sz="12" w:space="0" w:color="auto"/>
            </w:tcBorders>
            <w:vAlign w:val="center"/>
          </w:tcPr>
          <w:p w:rsidR="006C0F65" w:rsidRDefault="007C56DA">
            <w:pPr>
              <w:spacing w:line="576" w:lineRule="exact"/>
              <w:jc w:val="center"/>
              <w:rPr>
                <w:rFonts w:ascii="仿宋_GB2312" w:eastAsia="仿宋_GB2312" w:hAnsi="仿宋" w:cs="方正小标宋简体"/>
                <w:sz w:val="24"/>
              </w:rPr>
            </w:pPr>
            <w:r>
              <w:rPr>
                <w:rFonts w:ascii="仿宋_GB2312" w:eastAsia="仿宋_GB2312" w:hAnsi="仿宋" w:cs="方正小标宋简体" w:hint="eastAsia"/>
                <w:sz w:val="24"/>
              </w:rPr>
              <w:t>湘潭县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202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1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年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度城镇污水处理经费</w:t>
            </w:r>
          </w:p>
        </w:tc>
      </w:tr>
      <w:tr w:rsidR="006C0F65">
        <w:trPr>
          <w:trHeight w:val="675"/>
          <w:jc w:val="center"/>
        </w:trPr>
        <w:tc>
          <w:tcPr>
            <w:tcW w:w="1242" w:type="dxa"/>
            <w:vMerge/>
          </w:tcPr>
          <w:p w:rsidR="006C0F65" w:rsidRDefault="006C0F65">
            <w:pPr>
              <w:spacing w:line="576" w:lineRule="exact"/>
              <w:jc w:val="center"/>
              <w:rPr>
                <w:rFonts w:ascii="仿宋_GB2312" w:eastAsia="仿宋_GB2312" w:hAnsi="仿宋" w:cs="方正小标宋简体"/>
                <w:sz w:val="24"/>
              </w:rPr>
            </w:pPr>
          </w:p>
        </w:tc>
        <w:tc>
          <w:tcPr>
            <w:tcW w:w="1390" w:type="dxa"/>
            <w:vAlign w:val="center"/>
          </w:tcPr>
          <w:p w:rsidR="006C0F65" w:rsidRDefault="007C56DA">
            <w:pPr>
              <w:spacing w:line="576" w:lineRule="exact"/>
              <w:jc w:val="center"/>
              <w:rPr>
                <w:rFonts w:ascii="仿宋_GB2312" w:eastAsia="仿宋_GB2312" w:hAnsi="仿宋" w:cs="方正小标宋简体"/>
                <w:sz w:val="24"/>
              </w:rPr>
            </w:pPr>
            <w:r>
              <w:rPr>
                <w:rFonts w:ascii="仿宋_GB2312" w:eastAsia="仿宋_GB2312" w:hAnsi="仿宋" w:cs="方正小标宋简体" w:hint="eastAsia"/>
                <w:sz w:val="24"/>
              </w:rPr>
              <w:t>年度预算金额</w:t>
            </w:r>
          </w:p>
        </w:tc>
        <w:tc>
          <w:tcPr>
            <w:tcW w:w="6528" w:type="dxa"/>
            <w:vAlign w:val="center"/>
          </w:tcPr>
          <w:p w:rsidR="006C0F65" w:rsidRDefault="007C56DA">
            <w:pPr>
              <w:spacing w:line="576" w:lineRule="exact"/>
              <w:jc w:val="center"/>
              <w:rPr>
                <w:rFonts w:ascii="仿宋_GB2312" w:eastAsia="仿宋_GB2312" w:hAnsi="仿宋" w:cs="方正小标宋简体"/>
                <w:sz w:val="24"/>
              </w:rPr>
            </w:pPr>
            <w:r>
              <w:rPr>
                <w:rFonts w:ascii="仿宋_GB2312" w:eastAsia="仿宋_GB2312" w:hAnsi="仿宋" w:cs="方正小标宋简体" w:hint="eastAsia"/>
                <w:sz w:val="24"/>
              </w:rPr>
              <w:t>2854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万元</w:t>
            </w:r>
          </w:p>
        </w:tc>
      </w:tr>
      <w:tr w:rsidR="006C0F65">
        <w:trPr>
          <w:trHeight w:val="675"/>
          <w:jc w:val="center"/>
        </w:trPr>
        <w:tc>
          <w:tcPr>
            <w:tcW w:w="1242" w:type="dxa"/>
            <w:vMerge/>
          </w:tcPr>
          <w:p w:rsidR="006C0F65" w:rsidRDefault="006C0F65">
            <w:pPr>
              <w:spacing w:line="576" w:lineRule="exact"/>
              <w:jc w:val="center"/>
              <w:rPr>
                <w:rFonts w:ascii="仿宋_GB2312" w:eastAsia="仿宋_GB2312" w:hAnsi="仿宋" w:cs="方正小标宋简体"/>
                <w:sz w:val="24"/>
              </w:rPr>
            </w:pPr>
          </w:p>
        </w:tc>
        <w:tc>
          <w:tcPr>
            <w:tcW w:w="1390" w:type="dxa"/>
            <w:vAlign w:val="center"/>
          </w:tcPr>
          <w:p w:rsidR="006C0F65" w:rsidRDefault="007C56DA">
            <w:pPr>
              <w:spacing w:line="576" w:lineRule="exact"/>
              <w:jc w:val="center"/>
              <w:rPr>
                <w:rFonts w:ascii="仿宋_GB2312" w:eastAsia="仿宋_GB2312" w:hAnsi="仿宋" w:cs="方正小标宋简体"/>
                <w:sz w:val="24"/>
              </w:rPr>
            </w:pPr>
            <w:r>
              <w:rPr>
                <w:rFonts w:ascii="仿宋_GB2312" w:eastAsia="仿宋_GB2312" w:hAnsi="仿宋" w:cs="方正小标宋简体" w:hint="eastAsia"/>
                <w:sz w:val="24"/>
              </w:rPr>
              <w:t>项目主管部门</w:t>
            </w:r>
          </w:p>
        </w:tc>
        <w:tc>
          <w:tcPr>
            <w:tcW w:w="6528" w:type="dxa"/>
            <w:vAlign w:val="center"/>
          </w:tcPr>
          <w:p w:rsidR="006C0F65" w:rsidRDefault="007C56DA">
            <w:pPr>
              <w:spacing w:line="576" w:lineRule="exact"/>
              <w:jc w:val="center"/>
              <w:rPr>
                <w:rFonts w:ascii="仿宋_GB2312" w:eastAsia="仿宋_GB2312" w:hAnsi="仿宋" w:cs="方正小标宋简体"/>
                <w:sz w:val="24"/>
              </w:rPr>
            </w:pPr>
            <w:r>
              <w:rPr>
                <w:rFonts w:ascii="仿宋_GB2312" w:eastAsia="仿宋_GB2312" w:hAnsi="仿宋" w:cs="方正小标宋简体" w:hint="eastAsia"/>
                <w:sz w:val="24"/>
              </w:rPr>
              <w:t>湘潭县住房和城乡建设局</w:t>
            </w:r>
          </w:p>
        </w:tc>
      </w:tr>
      <w:tr w:rsidR="006C0F65">
        <w:trPr>
          <w:trHeight w:val="675"/>
          <w:jc w:val="center"/>
        </w:trPr>
        <w:tc>
          <w:tcPr>
            <w:tcW w:w="1242" w:type="dxa"/>
            <w:vMerge/>
          </w:tcPr>
          <w:p w:rsidR="006C0F65" w:rsidRDefault="006C0F65">
            <w:pPr>
              <w:spacing w:line="576" w:lineRule="exact"/>
              <w:jc w:val="center"/>
              <w:rPr>
                <w:rFonts w:ascii="仿宋_GB2312" w:eastAsia="仿宋_GB2312" w:hAnsi="仿宋" w:cs="方正小标宋简体"/>
                <w:sz w:val="24"/>
              </w:rPr>
            </w:pPr>
          </w:p>
        </w:tc>
        <w:tc>
          <w:tcPr>
            <w:tcW w:w="1390" w:type="dxa"/>
            <w:vAlign w:val="center"/>
          </w:tcPr>
          <w:p w:rsidR="006C0F65" w:rsidRDefault="007C56DA">
            <w:pPr>
              <w:spacing w:line="576" w:lineRule="exact"/>
              <w:jc w:val="center"/>
              <w:rPr>
                <w:rFonts w:ascii="仿宋_GB2312" w:eastAsia="仿宋_GB2312" w:hAnsi="仿宋" w:cs="方正小标宋简体"/>
                <w:sz w:val="24"/>
              </w:rPr>
            </w:pPr>
            <w:r>
              <w:rPr>
                <w:rFonts w:ascii="仿宋_GB2312" w:eastAsia="仿宋_GB2312" w:hAnsi="仿宋" w:cs="方正小标宋简体" w:hint="eastAsia"/>
                <w:sz w:val="24"/>
              </w:rPr>
              <w:t>项目立项目的</w:t>
            </w:r>
          </w:p>
        </w:tc>
        <w:tc>
          <w:tcPr>
            <w:tcW w:w="6528" w:type="dxa"/>
          </w:tcPr>
          <w:p w:rsidR="006C0F65" w:rsidRDefault="007C56DA">
            <w:pPr>
              <w:spacing w:line="576" w:lineRule="exact"/>
              <w:ind w:firstLineChars="200" w:firstLine="480"/>
              <w:rPr>
                <w:rFonts w:ascii="仿宋_GB2312" w:eastAsia="仿宋_GB2312" w:hAnsi="仿宋" w:cs="方正小标宋简体"/>
                <w:sz w:val="24"/>
              </w:rPr>
            </w:pPr>
            <w:r>
              <w:rPr>
                <w:rFonts w:ascii="仿宋_GB2312" w:eastAsia="仿宋_GB2312" w:hAnsi="仿宋" w:cs="方正小标宋简体" w:hint="eastAsia"/>
                <w:sz w:val="24"/>
              </w:rPr>
              <w:t>根据</w:t>
            </w:r>
            <w:r>
              <w:rPr>
                <w:rFonts w:ascii="仿宋_GB2312" w:eastAsia="仿宋_GB2312" w:hAnsi="仿宋" w:cs="方正小标宋简体"/>
                <w:sz w:val="24"/>
              </w:rPr>
              <w:t>BOT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合同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及补充协议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约定，污水厂特许经营年限为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30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年，累计可处理污水约</w:t>
            </w:r>
            <w:r>
              <w:rPr>
                <w:rFonts w:ascii="仿宋_GB2312" w:eastAsia="仿宋_GB2312" w:hAnsi="仿宋" w:cs="方正小标宋简体"/>
                <w:sz w:val="24"/>
              </w:rPr>
              <w:t>42450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万吨，运行成本约</w:t>
            </w:r>
            <w:r>
              <w:rPr>
                <w:rFonts w:ascii="仿宋_GB2312" w:eastAsia="仿宋_GB2312" w:hAnsi="仿宋" w:cs="方正小标宋简体"/>
                <w:sz w:val="24"/>
              </w:rPr>
              <w:t>29280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万元，可确保城区污水得到有效处理，对改善湘江水质、保护城区饮用水水源起到举足轻重的作用，并杜绝了邯郸港泄洪区污水囤积腐化发臭的情况，污水处理的正常运行有着良好的社会效益和生态效益。</w:t>
            </w:r>
          </w:p>
        </w:tc>
      </w:tr>
      <w:tr w:rsidR="006C0F65">
        <w:trPr>
          <w:trHeight w:val="1845"/>
          <w:jc w:val="center"/>
        </w:trPr>
        <w:tc>
          <w:tcPr>
            <w:tcW w:w="1242" w:type="dxa"/>
            <w:vMerge w:val="restart"/>
            <w:vAlign w:val="center"/>
          </w:tcPr>
          <w:p w:rsidR="006C0F65" w:rsidRDefault="007C56DA">
            <w:pPr>
              <w:spacing w:line="576" w:lineRule="exact"/>
              <w:jc w:val="center"/>
              <w:rPr>
                <w:rFonts w:ascii="仿宋_GB2312" w:eastAsia="仿宋_GB2312" w:hAnsi="仿宋" w:cs="方正小标宋简体"/>
                <w:sz w:val="24"/>
              </w:rPr>
            </w:pPr>
            <w:r>
              <w:rPr>
                <w:rFonts w:ascii="仿宋_GB2312" w:eastAsia="仿宋_GB2312" w:hAnsi="仿宋" w:cs="方正小标宋简体" w:hint="eastAsia"/>
                <w:sz w:val="24"/>
              </w:rPr>
              <w:t>绩效情况</w:t>
            </w:r>
          </w:p>
        </w:tc>
        <w:tc>
          <w:tcPr>
            <w:tcW w:w="1390" w:type="dxa"/>
            <w:vAlign w:val="center"/>
          </w:tcPr>
          <w:p w:rsidR="006C0F65" w:rsidRDefault="007C56DA">
            <w:pPr>
              <w:spacing w:line="576" w:lineRule="exact"/>
              <w:jc w:val="center"/>
              <w:rPr>
                <w:rFonts w:ascii="仿宋_GB2312" w:eastAsia="仿宋_GB2312" w:hAnsi="仿宋" w:cs="方正小标宋简体"/>
                <w:sz w:val="24"/>
              </w:rPr>
            </w:pPr>
            <w:r>
              <w:rPr>
                <w:rFonts w:ascii="仿宋_GB2312" w:eastAsia="仿宋_GB2312" w:hAnsi="仿宋" w:cs="方正小标宋简体" w:hint="eastAsia"/>
                <w:sz w:val="24"/>
              </w:rPr>
              <w:t>项目支出管理和使用基本情况</w:t>
            </w:r>
          </w:p>
        </w:tc>
        <w:tc>
          <w:tcPr>
            <w:tcW w:w="6528" w:type="dxa"/>
          </w:tcPr>
          <w:p w:rsidR="006C0F65" w:rsidRDefault="007C56DA">
            <w:pPr>
              <w:snapToGrid w:val="0"/>
              <w:spacing w:line="576" w:lineRule="exact"/>
              <w:ind w:firstLineChars="200" w:firstLine="480"/>
              <w:rPr>
                <w:rFonts w:ascii="仿宋_GB2312" w:eastAsia="仿宋_GB2312" w:hAnsi="仿宋" w:cs="方正小标宋简体"/>
                <w:sz w:val="24"/>
              </w:rPr>
            </w:pPr>
            <w:r>
              <w:rPr>
                <w:rFonts w:ascii="仿宋_GB2312" w:eastAsia="仿宋_GB2312" w:hAnsi="仿宋" w:cs="方正小标宋简体" w:hint="eastAsia"/>
                <w:sz w:val="24"/>
              </w:rPr>
              <w:t>湘潭县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第一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污水处理厂总设计规模为日处理污水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5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万吨，分两期建设，汇水面积约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25.27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平方公里，服务人口约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15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万。一期采用卡努赛尔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2000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型氧化沟污水处理工艺，于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2009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年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10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月通过市环保局组织的环保竣工验收；二期采用微曝氧化沟的处理工艺，于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2013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年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6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月动工建设，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2014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年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1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月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23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日投入试运行，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7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月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6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日组织进行竣工验收，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8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月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15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日通过环保验收，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12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月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1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日进入正式运营。为更好的保护湘江水质，县污水处理厂对出水进行提标改造，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2015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年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6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月动工建设，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 xml:space="preserve"> 2016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年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12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月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14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日进行了环保验收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，由《城镇污水处理厂污染物综合排放标准》一级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B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标准，提升至一级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A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标准。</w:t>
            </w:r>
          </w:p>
          <w:p w:rsidR="006C0F65" w:rsidRDefault="007C56DA">
            <w:pPr>
              <w:snapToGrid w:val="0"/>
              <w:spacing w:line="576" w:lineRule="exact"/>
              <w:ind w:firstLineChars="200" w:firstLine="480"/>
              <w:rPr>
                <w:rFonts w:ascii="仿宋_GB2312" w:eastAsia="仿宋_GB2312" w:hAnsi="仿宋" w:cs="方正小标宋简体"/>
                <w:sz w:val="24"/>
              </w:rPr>
            </w:pPr>
            <w:r>
              <w:rPr>
                <w:rFonts w:ascii="仿宋_GB2312" w:eastAsia="仿宋_GB2312" w:hAnsi="仿宋" w:cs="方正小标宋简体" w:hint="eastAsia"/>
                <w:sz w:val="24"/>
              </w:rPr>
              <w:lastRenderedPageBreak/>
              <w:t>湘潭县第二污水处理厂采用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 xml:space="preserve"> </w:t>
            </w:r>
            <w:r>
              <w:rPr>
                <w:rFonts w:ascii="仿宋_GB2312" w:eastAsia="仿宋_GB2312" w:hAnsi="仿宋" w:cs="方正小标宋简体"/>
                <w:sz w:val="24"/>
              </w:rPr>
              <w:t xml:space="preserve">PPP 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模式实施，分两期建设，其中一期工程设计规模为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 xml:space="preserve"> </w:t>
            </w:r>
            <w:r>
              <w:rPr>
                <w:rFonts w:ascii="仿宋_GB2312" w:eastAsia="仿宋_GB2312" w:hAnsi="仿宋" w:cs="方正小标宋简体"/>
                <w:sz w:val="24"/>
              </w:rPr>
              <w:t xml:space="preserve">2.5 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万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 xml:space="preserve"> </w:t>
            </w:r>
            <w:r>
              <w:rPr>
                <w:rFonts w:ascii="仿宋_GB2312" w:eastAsia="仿宋_GB2312" w:hAnsi="仿宋" w:cs="方正小标宋简体"/>
                <w:sz w:val="24"/>
              </w:rPr>
              <w:t>m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³</w:t>
            </w:r>
            <w:r>
              <w:rPr>
                <w:rFonts w:ascii="仿宋_GB2312" w:eastAsia="仿宋_GB2312" w:hAnsi="仿宋" w:cs="方正小标宋简体"/>
                <w:sz w:val="24"/>
              </w:rPr>
              <w:t>/d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，远期新增设计规模为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 xml:space="preserve"> </w:t>
            </w:r>
            <w:r>
              <w:rPr>
                <w:rFonts w:ascii="仿宋_GB2312" w:eastAsia="仿宋_GB2312" w:hAnsi="仿宋" w:cs="方正小标宋简体"/>
                <w:sz w:val="24"/>
              </w:rPr>
              <w:t xml:space="preserve">2.5 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万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 xml:space="preserve"> </w:t>
            </w:r>
            <w:r>
              <w:rPr>
                <w:rFonts w:ascii="仿宋_GB2312" w:eastAsia="仿宋_GB2312" w:hAnsi="仿宋" w:cs="方正小标宋简体"/>
                <w:sz w:val="24"/>
              </w:rPr>
              <w:t>m</w:t>
            </w:r>
            <w:r>
              <w:rPr>
                <w:rFonts w:ascii="仿宋_GB2312" w:eastAsia="仿宋_GB2312" w:hAnsi="仿宋" w:cs="方正小标宋简体"/>
                <w:sz w:val="24"/>
              </w:rPr>
              <w:t>³</w:t>
            </w:r>
            <w:r>
              <w:rPr>
                <w:rFonts w:ascii="仿宋_GB2312" w:eastAsia="仿宋_GB2312" w:hAnsi="仿宋" w:cs="方正小标宋简体"/>
                <w:sz w:val="24"/>
              </w:rPr>
              <w:t>/d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；项目实行投资、设计、建设、运营、移交一体化的运作方式。项目合作期限：拟定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 xml:space="preserve"> </w:t>
            </w:r>
            <w:r>
              <w:rPr>
                <w:rFonts w:ascii="仿宋_GB2312" w:eastAsia="仿宋_GB2312" w:hAnsi="仿宋" w:cs="方正小标宋简体"/>
                <w:sz w:val="24"/>
              </w:rPr>
              <w:t xml:space="preserve">30 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年，包括建设期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 xml:space="preserve"> </w:t>
            </w:r>
            <w:r>
              <w:rPr>
                <w:rFonts w:ascii="仿宋_GB2312" w:eastAsia="仿宋_GB2312" w:hAnsi="仿宋" w:cs="方正小标宋简体"/>
                <w:sz w:val="24"/>
              </w:rPr>
              <w:t xml:space="preserve">18 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个月、运营期；项目运作模式：采用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 xml:space="preserve"> </w:t>
            </w:r>
            <w:r>
              <w:rPr>
                <w:rFonts w:ascii="仿宋_GB2312" w:eastAsia="仿宋_GB2312" w:hAnsi="仿宋" w:cs="方正小标宋简体"/>
                <w:sz w:val="24"/>
              </w:rPr>
              <w:t xml:space="preserve">BOT 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模式（建设</w:t>
            </w:r>
            <w:r>
              <w:rPr>
                <w:rFonts w:ascii="仿宋_GB2312" w:eastAsia="仿宋_GB2312" w:hAnsi="仿宋" w:cs="方正小标宋简体"/>
                <w:sz w:val="24"/>
              </w:rPr>
              <w:t>-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经营</w:t>
            </w:r>
            <w:r>
              <w:rPr>
                <w:rFonts w:ascii="仿宋_GB2312" w:eastAsia="仿宋_GB2312" w:hAnsi="仿宋" w:cs="方正小标宋简体"/>
                <w:sz w:val="24"/>
              </w:rPr>
              <w:t>-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转让）；项目回报机制：本项目实行使用者付费</w:t>
            </w:r>
            <w:r>
              <w:rPr>
                <w:rFonts w:ascii="仿宋_GB2312" w:eastAsia="仿宋_GB2312" w:hAnsi="仿宋" w:cs="方正小标宋简体"/>
                <w:sz w:val="24"/>
              </w:rPr>
              <w:t>+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政府可行性缺口补助的付费方式（使用者付费</w:t>
            </w:r>
            <w:r>
              <w:rPr>
                <w:rFonts w:ascii="仿宋_GB2312" w:eastAsia="仿宋_GB2312" w:hAnsi="仿宋" w:cs="方正小标宋简体"/>
                <w:sz w:val="24"/>
              </w:rPr>
              <w:t>=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污水处理单价</w:t>
            </w:r>
            <w:r>
              <w:rPr>
                <w:rFonts w:ascii="仿宋_GB2312" w:eastAsia="仿宋_GB2312" w:hAnsi="仿宋" w:cs="方正小标宋简体"/>
                <w:sz w:val="24"/>
              </w:rPr>
              <w:t>×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月实际污水处理量，政府年可行性缺口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补助</w:t>
            </w:r>
            <w:r>
              <w:rPr>
                <w:rFonts w:ascii="仿宋_GB2312" w:eastAsia="仿宋_GB2312" w:hAnsi="仿宋" w:cs="方正小标宋简体"/>
                <w:sz w:val="24"/>
              </w:rPr>
              <w:t>=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污水处理服务费单价</w:t>
            </w:r>
            <w:r>
              <w:rPr>
                <w:rFonts w:ascii="仿宋_GB2312" w:eastAsia="仿宋_GB2312" w:hAnsi="仿宋" w:cs="方正小标宋简体"/>
                <w:sz w:val="24"/>
              </w:rPr>
              <w:t>×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年污水处理量</w:t>
            </w:r>
            <w:r>
              <w:rPr>
                <w:rFonts w:ascii="仿宋_GB2312" w:eastAsia="仿宋_GB2312" w:hAnsi="仿宋" w:cs="方正小标宋简体"/>
                <w:sz w:val="24"/>
              </w:rPr>
              <w:t>-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使用者付费）。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 xml:space="preserve"> 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污水处理工艺采用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 xml:space="preserve"> </w:t>
            </w:r>
            <w:r>
              <w:rPr>
                <w:rFonts w:ascii="仿宋_GB2312" w:eastAsia="仿宋_GB2312" w:hAnsi="仿宋" w:cs="方正小标宋简体"/>
                <w:sz w:val="24"/>
              </w:rPr>
              <w:t xml:space="preserve">A/A/O 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工艺，深度处理采用高效沉淀池</w:t>
            </w:r>
            <w:r>
              <w:rPr>
                <w:rFonts w:ascii="仿宋_GB2312" w:eastAsia="仿宋_GB2312" w:hAnsi="仿宋" w:cs="方正小标宋简体"/>
                <w:sz w:val="24"/>
              </w:rPr>
              <w:t>+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反硝化滤池工艺，处理后出水采用紫外线消毒，污泥处理采用板框压滤，出水水质执行《城镇污水处理厂污染物排放标准》（</w:t>
            </w:r>
            <w:r>
              <w:rPr>
                <w:rFonts w:ascii="仿宋_GB2312" w:eastAsia="仿宋_GB2312" w:hAnsi="仿宋" w:cs="方正小标宋简体"/>
                <w:sz w:val="24"/>
              </w:rPr>
              <w:t>GB 18918-2002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）一级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 xml:space="preserve"> </w:t>
            </w:r>
            <w:r>
              <w:rPr>
                <w:rFonts w:ascii="仿宋_GB2312" w:eastAsia="仿宋_GB2312" w:hAnsi="仿宋" w:cs="方正小标宋简体"/>
                <w:sz w:val="24"/>
              </w:rPr>
              <w:t xml:space="preserve">A 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标准，厂区出水进一步通过人工湿地等相关工艺深度净化，部分用于厂区绿化灌溉。</w:t>
            </w:r>
          </w:p>
          <w:p w:rsidR="006C0F65" w:rsidRDefault="007C56DA">
            <w:pPr>
              <w:snapToGrid w:val="0"/>
              <w:spacing w:line="576" w:lineRule="exact"/>
              <w:ind w:firstLineChars="200" w:firstLine="480"/>
              <w:rPr>
                <w:rFonts w:ascii="仿宋_GB2312" w:eastAsia="仿宋_GB2312" w:hAnsi="仿宋" w:cs="方正小标宋简体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项目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2021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年年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初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预算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排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2854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元，其中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由自来水费代收的污水处理费基金收入安排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1200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万元、预算内资金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1654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万元。主要用于支付污水处理厂污水处理费、污泥厂污泥处置费、京湘供水公司代征手续费、易俗河水利站电费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。</w:t>
            </w:r>
          </w:p>
          <w:p w:rsidR="006C0F65" w:rsidRDefault="007C56DA">
            <w:pPr>
              <w:snapToGrid w:val="0"/>
              <w:spacing w:line="576" w:lineRule="exact"/>
              <w:ind w:firstLineChars="200" w:firstLine="480"/>
              <w:rPr>
                <w:rFonts w:ascii="仿宋_GB2312" w:eastAsia="仿宋_GB2312" w:hAnsi="仿宋" w:cs="方正小标宋简体"/>
                <w:sz w:val="24"/>
              </w:rPr>
            </w:pPr>
            <w:r>
              <w:rPr>
                <w:rFonts w:ascii="仿宋_GB2312" w:eastAsia="仿宋_GB2312" w:hAnsi="仿宋" w:cs="方正小标宋简体" w:hint="eastAsia"/>
                <w:sz w:val="24"/>
              </w:rPr>
              <w:t>1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、资金到位情况</w:t>
            </w:r>
          </w:p>
          <w:p w:rsidR="006C0F65" w:rsidRDefault="007C56DA">
            <w:pPr>
              <w:snapToGrid w:val="0"/>
              <w:spacing w:line="576" w:lineRule="exact"/>
              <w:ind w:firstLineChars="200" w:firstLine="480"/>
              <w:rPr>
                <w:rFonts w:ascii="仿宋_GB2312" w:eastAsia="仿宋_GB2312" w:hAnsi="仿宋" w:cs="方正小标宋简体"/>
                <w:sz w:val="24"/>
              </w:rPr>
            </w:pPr>
            <w:r>
              <w:rPr>
                <w:rFonts w:ascii="仿宋_GB2312" w:eastAsia="仿宋_GB2312" w:hAnsi="仿宋" w:cs="方正小标宋简体" w:hint="eastAsia"/>
                <w:sz w:val="24"/>
              </w:rPr>
              <w:t>截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至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202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1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年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12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月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31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日，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202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1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年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湘潭县城镇污水处理经费项目专项资金实际收到财政年初资金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1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6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54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万元，收到基金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12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00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万元，共计收到项目资金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2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8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54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万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元。资金到位率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100%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。</w:t>
            </w:r>
          </w:p>
          <w:p w:rsidR="006C0F65" w:rsidRDefault="007C56DA">
            <w:pPr>
              <w:numPr>
                <w:ilvl w:val="0"/>
                <w:numId w:val="1"/>
              </w:numPr>
              <w:snapToGrid w:val="0"/>
              <w:spacing w:line="576" w:lineRule="exact"/>
              <w:ind w:firstLineChars="200" w:firstLine="480"/>
              <w:rPr>
                <w:rFonts w:ascii="仿宋_GB2312" w:eastAsia="仿宋_GB2312" w:hAnsi="仿宋" w:cs="方正小标宋简体"/>
                <w:sz w:val="24"/>
              </w:rPr>
            </w:pPr>
            <w:r>
              <w:rPr>
                <w:rFonts w:ascii="仿宋_GB2312" w:eastAsia="仿宋_GB2312" w:hAnsi="仿宋" w:cs="方正小标宋简体" w:hint="eastAsia"/>
                <w:sz w:val="24"/>
              </w:rPr>
              <w:t>资金使用情况</w:t>
            </w:r>
          </w:p>
          <w:p w:rsidR="006C0F65" w:rsidRDefault="007C56DA">
            <w:pPr>
              <w:snapToGrid w:val="0"/>
              <w:spacing w:line="576" w:lineRule="exact"/>
              <w:rPr>
                <w:rFonts w:ascii="仿宋_GB2312" w:eastAsia="仿宋_GB2312" w:hAnsi="仿宋" w:cs="方正小标宋简体"/>
                <w:sz w:val="24"/>
              </w:rPr>
            </w:pPr>
            <w:r>
              <w:rPr>
                <w:rFonts w:ascii="仿宋_GB2312" w:eastAsia="仿宋_GB2312" w:hAnsi="仿宋" w:cs="方正小标宋简体" w:hint="eastAsia"/>
                <w:sz w:val="24"/>
              </w:rPr>
              <w:t>202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1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年支付污水处理费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2505.42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万元，污泥处理费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236.71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lastRenderedPageBreak/>
              <w:t>万元，京湘供水公司代征手续费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59.05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万元，电费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25.6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万元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,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凌云招标咨询集团有限公司第一污厂污泥处置单价询价报告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1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万元，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共计支付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2827.78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万元。</w:t>
            </w:r>
          </w:p>
        </w:tc>
      </w:tr>
      <w:tr w:rsidR="006C0F65">
        <w:trPr>
          <w:trHeight w:val="6458"/>
          <w:jc w:val="center"/>
        </w:trPr>
        <w:tc>
          <w:tcPr>
            <w:tcW w:w="1242" w:type="dxa"/>
            <w:vMerge/>
          </w:tcPr>
          <w:p w:rsidR="006C0F65" w:rsidRDefault="006C0F65">
            <w:pPr>
              <w:spacing w:line="576" w:lineRule="exact"/>
              <w:jc w:val="center"/>
              <w:rPr>
                <w:rFonts w:ascii="仿宋_GB2312" w:eastAsia="仿宋_GB2312" w:hAnsi="仿宋" w:cs="方正小标宋简体"/>
                <w:sz w:val="24"/>
              </w:rPr>
            </w:pPr>
          </w:p>
        </w:tc>
        <w:tc>
          <w:tcPr>
            <w:tcW w:w="1390" w:type="dxa"/>
            <w:vAlign w:val="center"/>
          </w:tcPr>
          <w:p w:rsidR="006C0F65" w:rsidRDefault="007C56DA">
            <w:pPr>
              <w:spacing w:line="576" w:lineRule="exact"/>
              <w:jc w:val="center"/>
              <w:rPr>
                <w:rFonts w:ascii="仿宋_GB2312" w:eastAsia="仿宋_GB2312" w:hAnsi="仿宋" w:cs="方正小标宋简体"/>
                <w:sz w:val="24"/>
              </w:rPr>
            </w:pPr>
            <w:r>
              <w:rPr>
                <w:rFonts w:ascii="仿宋_GB2312" w:eastAsia="仿宋_GB2312" w:hAnsi="仿宋" w:cs="方正小标宋简体" w:hint="eastAsia"/>
                <w:sz w:val="24"/>
              </w:rPr>
              <w:t>项目绩效目标完成情况</w:t>
            </w:r>
          </w:p>
        </w:tc>
        <w:tc>
          <w:tcPr>
            <w:tcW w:w="6528" w:type="dxa"/>
          </w:tcPr>
          <w:p w:rsidR="006C0F65" w:rsidRDefault="007C56DA">
            <w:pPr>
              <w:pStyle w:val="1"/>
              <w:ind w:firstLine="480"/>
              <w:rPr>
                <w:rFonts w:cs="方正小标宋简体"/>
                <w:sz w:val="24"/>
              </w:rPr>
            </w:pPr>
            <w:bookmarkStart w:id="0" w:name="_GoBack"/>
            <w:bookmarkEnd w:id="0"/>
            <w:r>
              <w:rPr>
                <w:rFonts w:cs="方正小标宋简体" w:hint="eastAsia"/>
                <w:sz w:val="24"/>
              </w:rPr>
              <w:t>202</w:t>
            </w:r>
            <w:r>
              <w:rPr>
                <w:rFonts w:cs="方正小标宋简体" w:hint="eastAsia"/>
                <w:sz w:val="24"/>
              </w:rPr>
              <w:t>1</w:t>
            </w:r>
            <w:r>
              <w:rPr>
                <w:rFonts w:cs="方正小标宋简体" w:hint="eastAsia"/>
                <w:sz w:val="24"/>
              </w:rPr>
              <w:t>年</w:t>
            </w:r>
            <w:r>
              <w:rPr>
                <w:rFonts w:cs="方正小标宋简体" w:hint="eastAsia"/>
                <w:sz w:val="24"/>
              </w:rPr>
              <w:t>度本项目的目标已实现，其具体完成情况如下：</w:t>
            </w:r>
          </w:p>
          <w:tbl>
            <w:tblPr>
              <w:tblW w:w="5000" w:type="pct"/>
              <w:jc w:val="center"/>
              <w:tblBorders>
                <w:top w:val="single" w:sz="18" w:space="0" w:color="auto"/>
                <w:bottom w:val="single" w:sz="18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220"/>
              <w:gridCol w:w="1428"/>
              <w:gridCol w:w="2664"/>
            </w:tblGrid>
            <w:tr w:rsidR="006C0F65">
              <w:trPr>
                <w:trHeight w:hRule="exact" w:val="454"/>
                <w:jc w:val="center"/>
              </w:trPr>
              <w:tc>
                <w:tcPr>
                  <w:tcW w:w="1758" w:type="pct"/>
                  <w:tcBorders>
                    <w:top w:val="single" w:sz="4" w:space="0" w:color="auto"/>
                  </w:tcBorders>
                  <w:vAlign w:val="center"/>
                </w:tcPr>
                <w:p w:rsidR="006C0F65" w:rsidRDefault="007C56DA">
                  <w:pPr>
                    <w:pStyle w:val="1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预期目标</w:t>
                  </w:r>
                </w:p>
              </w:tc>
              <w:tc>
                <w:tcPr>
                  <w:tcW w:w="1131" w:type="pct"/>
                  <w:tcBorders>
                    <w:top w:val="single" w:sz="4" w:space="0" w:color="auto"/>
                  </w:tcBorders>
                  <w:vAlign w:val="center"/>
                </w:tcPr>
                <w:p w:rsidR="006C0F65" w:rsidRDefault="007C56DA">
                  <w:pPr>
                    <w:pStyle w:val="1"/>
                    <w:adjustRightInd w:val="0"/>
                    <w:snapToGrid w:val="0"/>
                    <w:ind w:firstLineChars="0" w:firstLine="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完成情况</w:t>
                  </w:r>
                </w:p>
              </w:tc>
              <w:tc>
                <w:tcPr>
                  <w:tcW w:w="2110" w:type="pct"/>
                  <w:tcBorders>
                    <w:top w:val="single" w:sz="4" w:space="0" w:color="auto"/>
                  </w:tcBorders>
                  <w:vAlign w:val="center"/>
                </w:tcPr>
                <w:p w:rsidR="006C0F65" w:rsidRDefault="007C56DA">
                  <w:pPr>
                    <w:pStyle w:val="1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备注</w:t>
                  </w:r>
                </w:p>
              </w:tc>
            </w:tr>
            <w:tr w:rsidR="006C0F65">
              <w:trPr>
                <w:trHeight w:hRule="exact" w:val="1733"/>
                <w:jc w:val="center"/>
              </w:trPr>
              <w:tc>
                <w:tcPr>
                  <w:tcW w:w="1758" w:type="pct"/>
                  <w:vAlign w:val="center"/>
                </w:tcPr>
                <w:p w:rsidR="006C0F65" w:rsidRDefault="007C56DA">
                  <w:pPr>
                    <w:pStyle w:val="1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预计</w:t>
                  </w:r>
                  <w:r>
                    <w:rPr>
                      <w:rFonts w:hint="eastAsia"/>
                      <w:sz w:val="21"/>
                      <w:szCs w:val="21"/>
                    </w:rPr>
                    <w:t>202</w:t>
                  </w:r>
                  <w:r>
                    <w:rPr>
                      <w:rFonts w:hint="eastAsia"/>
                      <w:sz w:val="21"/>
                      <w:szCs w:val="21"/>
                    </w:rPr>
                    <w:t>1</w:t>
                  </w:r>
                  <w:r>
                    <w:rPr>
                      <w:rFonts w:hint="eastAsia"/>
                      <w:sz w:val="21"/>
                      <w:szCs w:val="21"/>
                    </w:rPr>
                    <w:t>年</w:t>
                  </w:r>
                  <w:r>
                    <w:rPr>
                      <w:rFonts w:hint="eastAsia"/>
                      <w:sz w:val="21"/>
                      <w:szCs w:val="21"/>
                    </w:rPr>
                    <w:t>污水处理量</w:t>
                  </w:r>
                  <w:r>
                    <w:rPr>
                      <w:rFonts w:hint="eastAsia"/>
                      <w:sz w:val="21"/>
                      <w:szCs w:val="21"/>
                    </w:rPr>
                    <w:t>2085</w:t>
                  </w:r>
                  <w:r>
                    <w:rPr>
                      <w:rFonts w:hint="eastAsia"/>
                      <w:sz w:val="21"/>
                      <w:szCs w:val="21"/>
                    </w:rPr>
                    <w:t>万吨</w:t>
                  </w:r>
                </w:p>
              </w:tc>
              <w:tc>
                <w:tcPr>
                  <w:tcW w:w="1131" w:type="pct"/>
                  <w:vAlign w:val="center"/>
                </w:tcPr>
                <w:p w:rsidR="006C0F65" w:rsidRDefault="007C56DA">
                  <w:pPr>
                    <w:pStyle w:val="1"/>
                    <w:adjustRightInd w:val="0"/>
                    <w:snapToGrid w:val="0"/>
                    <w:ind w:firstLineChars="0" w:firstLine="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共计完成</w:t>
                  </w:r>
                  <w:r>
                    <w:rPr>
                      <w:rFonts w:hint="eastAsia"/>
                      <w:sz w:val="21"/>
                      <w:szCs w:val="21"/>
                    </w:rPr>
                    <w:t>2616.28</w:t>
                  </w:r>
                  <w:r>
                    <w:rPr>
                      <w:rFonts w:hint="eastAsia"/>
                      <w:sz w:val="21"/>
                      <w:szCs w:val="21"/>
                    </w:rPr>
                    <w:t>万吨</w:t>
                  </w:r>
                </w:p>
              </w:tc>
              <w:tc>
                <w:tcPr>
                  <w:tcW w:w="2110" w:type="pct"/>
                  <w:vAlign w:val="center"/>
                </w:tcPr>
                <w:p w:rsidR="006C0F65" w:rsidRDefault="007C56DA">
                  <w:pPr>
                    <w:pStyle w:val="1"/>
                    <w:adjustRightInd w:val="0"/>
                    <w:snapToGrid w:val="0"/>
                    <w:ind w:firstLineChars="100" w:firstLine="21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县一污厂</w:t>
                  </w:r>
                  <w:r>
                    <w:rPr>
                      <w:rFonts w:hint="eastAsia"/>
                      <w:sz w:val="21"/>
                      <w:szCs w:val="21"/>
                    </w:rPr>
                    <w:t>根据</w:t>
                  </w:r>
                  <w:r>
                    <w:rPr>
                      <w:rFonts w:hint="eastAsia"/>
                      <w:sz w:val="21"/>
                      <w:szCs w:val="21"/>
                    </w:rPr>
                    <w:t>BOT</w:t>
                  </w:r>
                  <w:r>
                    <w:rPr>
                      <w:rFonts w:hint="eastAsia"/>
                      <w:sz w:val="21"/>
                      <w:szCs w:val="21"/>
                    </w:rPr>
                    <w:t>协议保底水量</w:t>
                  </w:r>
                  <w:r>
                    <w:rPr>
                      <w:rFonts w:hint="eastAsia"/>
                      <w:sz w:val="21"/>
                      <w:szCs w:val="21"/>
                    </w:rPr>
                    <w:t>5</w:t>
                  </w:r>
                  <w:r>
                    <w:rPr>
                      <w:rFonts w:hint="eastAsia"/>
                      <w:sz w:val="21"/>
                      <w:szCs w:val="21"/>
                    </w:rPr>
                    <w:t>万吨</w:t>
                  </w:r>
                  <w:r>
                    <w:rPr>
                      <w:rFonts w:hint="eastAsia"/>
                      <w:sz w:val="21"/>
                      <w:szCs w:val="21"/>
                    </w:rPr>
                    <w:t>/</w:t>
                  </w:r>
                  <w:r>
                    <w:rPr>
                      <w:rFonts w:hint="eastAsia"/>
                      <w:sz w:val="21"/>
                      <w:szCs w:val="21"/>
                    </w:rPr>
                    <w:t>天，</w:t>
                  </w:r>
                  <w:r>
                    <w:rPr>
                      <w:rFonts w:hint="eastAsia"/>
                      <w:sz w:val="21"/>
                      <w:szCs w:val="21"/>
                    </w:rPr>
                    <w:t>202</w:t>
                  </w:r>
                  <w:r>
                    <w:rPr>
                      <w:rFonts w:hint="eastAsia"/>
                      <w:sz w:val="21"/>
                      <w:szCs w:val="21"/>
                    </w:rPr>
                    <w:t>1</w:t>
                  </w:r>
                  <w:r>
                    <w:rPr>
                      <w:rFonts w:hint="eastAsia"/>
                      <w:sz w:val="21"/>
                      <w:szCs w:val="21"/>
                    </w:rPr>
                    <w:t>年</w:t>
                  </w:r>
                  <w:r>
                    <w:rPr>
                      <w:rFonts w:hint="eastAsia"/>
                      <w:sz w:val="21"/>
                      <w:szCs w:val="21"/>
                    </w:rPr>
                    <w:t>年</w:t>
                  </w:r>
                  <w:r>
                    <w:rPr>
                      <w:rFonts w:hint="eastAsia"/>
                      <w:sz w:val="21"/>
                      <w:szCs w:val="21"/>
                    </w:rPr>
                    <w:t>均处理水量为</w:t>
                  </w:r>
                  <w:r>
                    <w:rPr>
                      <w:rFonts w:hint="eastAsia"/>
                      <w:sz w:val="21"/>
                      <w:szCs w:val="21"/>
                    </w:rPr>
                    <w:t>5.</w:t>
                  </w:r>
                  <w:r>
                    <w:rPr>
                      <w:rFonts w:hint="eastAsia"/>
                      <w:sz w:val="21"/>
                      <w:szCs w:val="21"/>
                    </w:rPr>
                    <w:t>03</w:t>
                  </w:r>
                  <w:r>
                    <w:rPr>
                      <w:rFonts w:hint="eastAsia"/>
                      <w:sz w:val="21"/>
                      <w:szCs w:val="21"/>
                    </w:rPr>
                    <w:t>万吨</w:t>
                  </w:r>
                  <w:r>
                    <w:rPr>
                      <w:rFonts w:hint="eastAsia"/>
                      <w:sz w:val="21"/>
                      <w:szCs w:val="21"/>
                    </w:rPr>
                    <w:t>/</w:t>
                  </w:r>
                  <w:r>
                    <w:rPr>
                      <w:rFonts w:hint="eastAsia"/>
                      <w:sz w:val="21"/>
                      <w:szCs w:val="21"/>
                    </w:rPr>
                    <w:t>天。</w:t>
                  </w:r>
                </w:p>
                <w:p w:rsidR="006C0F65" w:rsidRDefault="007C56DA">
                  <w:pPr>
                    <w:pStyle w:val="1"/>
                    <w:adjustRightInd w:val="0"/>
                    <w:snapToGrid w:val="0"/>
                    <w:ind w:firstLineChars="100" w:firstLine="21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县二污厂</w:t>
                  </w:r>
                  <w:r>
                    <w:rPr>
                      <w:rFonts w:hint="eastAsia"/>
                      <w:sz w:val="21"/>
                      <w:szCs w:val="21"/>
                    </w:rPr>
                    <w:t>2021</w:t>
                  </w:r>
                  <w:r>
                    <w:rPr>
                      <w:rFonts w:hint="eastAsia"/>
                      <w:sz w:val="21"/>
                      <w:szCs w:val="21"/>
                    </w:rPr>
                    <w:t>年年均污水处理量为</w:t>
                  </w:r>
                  <w:r>
                    <w:rPr>
                      <w:rFonts w:hint="eastAsia"/>
                      <w:sz w:val="21"/>
                      <w:szCs w:val="21"/>
                    </w:rPr>
                    <w:t>2.14</w:t>
                  </w:r>
                  <w:r>
                    <w:rPr>
                      <w:rFonts w:hint="eastAsia"/>
                      <w:sz w:val="21"/>
                      <w:szCs w:val="21"/>
                    </w:rPr>
                    <w:t>万吨</w:t>
                  </w:r>
                  <w:r>
                    <w:rPr>
                      <w:rFonts w:hint="eastAsia"/>
                      <w:sz w:val="21"/>
                      <w:szCs w:val="21"/>
                    </w:rPr>
                    <w:t>/</w:t>
                  </w:r>
                  <w:r>
                    <w:rPr>
                      <w:rFonts w:hint="eastAsia"/>
                      <w:sz w:val="21"/>
                      <w:szCs w:val="21"/>
                    </w:rPr>
                    <w:t>天</w:t>
                  </w:r>
                </w:p>
              </w:tc>
            </w:tr>
            <w:tr w:rsidR="006C0F65">
              <w:trPr>
                <w:trHeight w:hRule="exact" w:val="1408"/>
                <w:jc w:val="center"/>
              </w:trPr>
              <w:tc>
                <w:tcPr>
                  <w:tcW w:w="1758" w:type="pct"/>
                  <w:vAlign w:val="center"/>
                </w:tcPr>
                <w:p w:rsidR="006C0F65" w:rsidRDefault="007C56DA">
                  <w:pPr>
                    <w:pStyle w:val="1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出水水质按国家相关规范和标准执行。</w:t>
                  </w:r>
                  <w:r>
                    <w:rPr>
                      <w:rFonts w:hint="eastAsia"/>
                      <w:sz w:val="21"/>
                      <w:szCs w:val="21"/>
                    </w:rPr>
                    <w:t>COD</w:t>
                  </w:r>
                  <w:r>
                    <w:rPr>
                      <w:rFonts w:hint="eastAsia"/>
                      <w:sz w:val="21"/>
                      <w:szCs w:val="21"/>
                    </w:rPr>
                    <w:t>、</w:t>
                  </w:r>
                  <w:r>
                    <w:rPr>
                      <w:rFonts w:hint="eastAsia"/>
                      <w:sz w:val="21"/>
                      <w:szCs w:val="21"/>
                    </w:rPr>
                    <w:t>BOD</w:t>
                  </w:r>
                  <w:r>
                    <w:rPr>
                      <w:rFonts w:hint="eastAsia"/>
                      <w:sz w:val="21"/>
                      <w:szCs w:val="21"/>
                    </w:rPr>
                    <w:t>、</w:t>
                  </w:r>
                  <w:r>
                    <w:rPr>
                      <w:rFonts w:hint="eastAsia"/>
                      <w:sz w:val="21"/>
                      <w:szCs w:val="21"/>
                    </w:rPr>
                    <w:t>SS</w:t>
                  </w:r>
                  <w:r>
                    <w:rPr>
                      <w:rFonts w:hint="eastAsia"/>
                      <w:sz w:val="21"/>
                      <w:szCs w:val="21"/>
                    </w:rPr>
                    <w:t>、氨氮、总磷、总氮、粪大肠杆菌等</w:t>
                  </w:r>
                </w:p>
              </w:tc>
              <w:tc>
                <w:tcPr>
                  <w:tcW w:w="1131" w:type="pct"/>
                  <w:vAlign w:val="center"/>
                </w:tcPr>
                <w:p w:rsidR="006C0F65" w:rsidRDefault="007C56DA">
                  <w:pPr>
                    <w:pStyle w:val="1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完成</w:t>
                  </w:r>
                </w:p>
              </w:tc>
              <w:tc>
                <w:tcPr>
                  <w:tcW w:w="2110" w:type="pct"/>
                  <w:vAlign w:val="center"/>
                </w:tcPr>
                <w:p w:rsidR="006C0F65" w:rsidRDefault="007C56DA">
                  <w:pPr>
                    <w:pStyle w:val="1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出水水质满足《城镇污水处理厂污染物排放标准》（</w:t>
                  </w:r>
                  <w:r>
                    <w:rPr>
                      <w:rFonts w:hint="eastAsia"/>
                      <w:sz w:val="21"/>
                      <w:szCs w:val="21"/>
                    </w:rPr>
                    <w:t>GB18918-2002</w:t>
                  </w:r>
                  <w:r>
                    <w:rPr>
                      <w:rFonts w:hint="eastAsia"/>
                      <w:sz w:val="21"/>
                      <w:szCs w:val="21"/>
                    </w:rPr>
                    <w:t>）一级</w:t>
                  </w:r>
                  <w:r>
                    <w:rPr>
                      <w:rFonts w:hint="eastAsia"/>
                      <w:sz w:val="21"/>
                      <w:szCs w:val="21"/>
                    </w:rPr>
                    <w:t>A</w:t>
                  </w:r>
                  <w:r>
                    <w:rPr>
                      <w:rFonts w:hint="eastAsia"/>
                      <w:sz w:val="21"/>
                      <w:szCs w:val="21"/>
                    </w:rPr>
                    <w:t>标准规定的排放标准；</w:t>
                  </w:r>
                  <w:r>
                    <w:rPr>
                      <w:rFonts w:hint="eastAsia"/>
                      <w:sz w:val="21"/>
                      <w:szCs w:val="21"/>
                    </w:rPr>
                    <w:t>100%</w:t>
                  </w:r>
                  <w:r>
                    <w:rPr>
                      <w:rFonts w:hint="eastAsia"/>
                      <w:sz w:val="21"/>
                      <w:szCs w:val="21"/>
                    </w:rPr>
                    <w:t>达标排放。</w:t>
                  </w:r>
                </w:p>
              </w:tc>
            </w:tr>
            <w:tr w:rsidR="006C0F65">
              <w:trPr>
                <w:trHeight w:hRule="exact" w:val="579"/>
                <w:jc w:val="center"/>
              </w:trPr>
              <w:tc>
                <w:tcPr>
                  <w:tcW w:w="1758" w:type="pct"/>
                  <w:vAlign w:val="center"/>
                </w:tcPr>
                <w:p w:rsidR="006C0F65" w:rsidRDefault="007C56DA">
                  <w:pPr>
                    <w:pStyle w:val="1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城镇污水处理经费预计</w:t>
                  </w:r>
                  <w:r>
                    <w:rPr>
                      <w:rFonts w:hint="eastAsia"/>
                      <w:sz w:val="21"/>
                      <w:szCs w:val="21"/>
                    </w:rPr>
                    <w:t>2854</w:t>
                  </w:r>
                  <w:r>
                    <w:rPr>
                      <w:rFonts w:hint="eastAsia"/>
                      <w:sz w:val="21"/>
                      <w:szCs w:val="21"/>
                    </w:rPr>
                    <w:t>万元</w:t>
                  </w:r>
                </w:p>
              </w:tc>
              <w:tc>
                <w:tcPr>
                  <w:tcW w:w="1131" w:type="pct"/>
                  <w:vAlign w:val="center"/>
                </w:tcPr>
                <w:p w:rsidR="006C0F65" w:rsidRDefault="007C56DA">
                  <w:pPr>
                    <w:pStyle w:val="1"/>
                    <w:adjustRightInd w:val="0"/>
                    <w:snapToGrid w:val="0"/>
                    <w:ind w:firstLineChars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2827.78</w:t>
                  </w:r>
                  <w:r>
                    <w:rPr>
                      <w:rFonts w:hint="eastAsia"/>
                      <w:sz w:val="21"/>
                      <w:szCs w:val="21"/>
                    </w:rPr>
                    <w:t>万元</w:t>
                  </w:r>
                </w:p>
              </w:tc>
              <w:tc>
                <w:tcPr>
                  <w:tcW w:w="2110" w:type="pct"/>
                  <w:vAlign w:val="center"/>
                </w:tcPr>
                <w:p w:rsidR="006C0F65" w:rsidRDefault="007C56DA">
                  <w:pPr>
                    <w:pStyle w:val="1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实收</w:t>
                  </w:r>
                  <w:r>
                    <w:rPr>
                      <w:rFonts w:hint="eastAsia"/>
                      <w:sz w:val="21"/>
                      <w:szCs w:val="21"/>
                    </w:rPr>
                    <w:t>2854</w:t>
                  </w:r>
                  <w:r>
                    <w:rPr>
                      <w:rFonts w:hint="eastAsia"/>
                      <w:sz w:val="21"/>
                      <w:szCs w:val="21"/>
                    </w:rPr>
                    <w:t>万元</w:t>
                  </w:r>
                </w:p>
              </w:tc>
            </w:tr>
            <w:tr w:rsidR="006C0F65">
              <w:trPr>
                <w:trHeight w:hRule="exact" w:val="821"/>
                <w:jc w:val="center"/>
              </w:trPr>
              <w:tc>
                <w:tcPr>
                  <w:tcW w:w="1758" w:type="pct"/>
                  <w:vAlign w:val="center"/>
                </w:tcPr>
                <w:p w:rsidR="006C0F65" w:rsidRDefault="007C56DA">
                  <w:pPr>
                    <w:pStyle w:val="1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保护城区饮用水水源，调查表满意度</w:t>
                  </w:r>
                  <w:r>
                    <w:rPr>
                      <w:rFonts w:hint="eastAsia"/>
                      <w:sz w:val="21"/>
                      <w:szCs w:val="21"/>
                    </w:rPr>
                    <w:t>90%</w:t>
                  </w:r>
                  <w:r>
                    <w:rPr>
                      <w:rFonts w:hint="eastAsia"/>
                      <w:sz w:val="21"/>
                      <w:szCs w:val="21"/>
                    </w:rPr>
                    <w:t>以上</w:t>
                  </w:r>
                </w:p>
              </w:tc>
              <w:tc>
                <w:tcPr>
                  <w:tcW w:w="1131" w:type="pct"/>
                  <w:vAlign w:val="center"/>
                </w:tcPr>
                <w:p w:rsidR="006C0F65" w:rsidRDefault="007C56DA">
                  <w:pPr>
                    <w:pStyle w:val="1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完成</w:t>
                  </w:r>
                </w:p>
              </w:tc>
              <w:tc>
                <w:tcPr>
                  <w:tcW w:w="2110" w:type="pct"/>
                  <w:vAlign w:val="center"/>
                </w:tcPr>
                <w:p w:rsidR="006C0F65" w:rsidRDefault="007C56DA">
                  <w:pPr>
                    <w:pStyle w:val="1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主管部门监察记录，核查是否有因污水处理厂处理未满负荷导致污水直排现象。</w:t>
                  </w:r>
                </w:p>
              </w:tc>
            </w:tr>
            <w:tr w:rsidR="006C0F65">
              <w:trPr>
                <w:trHeight w:hRule="exact" w:val="559"/>
                <w:jc w:val="center"/>
              </w:trPr>
              <w:tc>
                <w:tcPr>
                  <w:tcW w:w="1758" w:type="pct"/>
                  <w:vAlign w:val="center"/>
                </w:tcPr>
                <w:p w:rsidR="006C0F65" w:rsidRDefault="007C56DA">
                  <w:pPr>
                    <w:pStyle w:val="1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有效确保非雨季城区污水得到有效处理排放。</w:t>
                  </w:r>
                </w:p>
              </w:tc>
              <w:tc>
                <w:tcPr>
                  <w:tcW w:w="1131" w:type="pct"/>
                  <w:vAlign w:val="center"/>
                </w:tcPr>
                <w:p w:rsidR="006C0F65" w:rsidRDefault="007C56DA">
                  <w:pPr>
                    <w:pStyle w:val="1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完成</w:t>
                  </w:r>
                </w:p>
              </w:tc>
              <w:tc>
                <w:tcPr>
                  <w:tcW w:w="2110" w:type="pct"/>
                  <w:vAlign w:val="center"/>
                </w:tcPr>
                <w:p w:rsidR="006C0F65" w:rsidRDefault="006C0F65">
                  <w:pPr>
                    <w:pStyle w:val="1"/>
                    <w:adjustRightInd w:val="0"/>
                    <w:snapToGrid w:val="0"/>
                    <w:ind w:firstLine="560"/>
                  </w:pPr>
                </w:p>
              </w:tc>
            </w:tr>
            <w:tr w:rsidR="006C0F65">
              <w:trPr>
                <w:trHeight w:hRule="exact" w:val="504"/>
                <w:jc w:val="center"/>
              </w:trPr>
              <w:tc>
                <w:tcPr>
                  <w:tcW w:w="1758" w:type="pct"/>
                  <w:tcBorders>
                    <w:bottom w:val="single" w:sz="4" w:space="0" w:color="auto"/>
                  </w:tcBorders>
                  <w:vAlign w:val="center"/>
                </w:tcPr>
                <w:p w:rsidR="006C0F65" w:rsidRDefault="007C56DA">
                  <w:pPr>
                    <w:pStyle w:val="1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城镇居民满意度</w:t>
                  </w:r>
                  <w:r>
                    <w:rPr>
                      <w:rFonts w:hint="eastAsia"/>
                      <w:sz w:val="21"/>
                      <w:szCs w:val="21"/>
                    </w:rPr>
                    <w:t>90%</w:t>
                  </w:r>
                  <w:r>
                    <w:rPr>
                      <w:rFonts w:hint="eastAsia"/>
                      <w:sz w:val="21"/>
                      <w:szCs w:val="21"/>
                    </w:rPr>
                    <w:t>以上</w:t>
                  </w:r>
                </w:p>
              </w:tc>
              <w:tc>
                <w:tcPr>
                  <w:tcW w:w="1131" w:type="pct"/>
                  <w:tcBorders>
                    <w:bottom w:val="single" w:sz="4" w:space="0" w:color="auto"/>
                  </w:tcBorders>
                  <w:vAlign w:val="center"/>
                </w:tcPr>
                <w:p w:rsidR="006C0F65" w:rsidRDefault="007C56DA">
                  <w:pPr>
                    <w:pStyle w:val="1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完成</w:t>
                  </w:r>
                </w:p>
              </w:tc>
              <w:tc>
                <w:tcPr>
                  <w:tcW w:w="2110" w:type="pct"/>
                  <w:tcBorders>
                    <w:bottom w:val="single" w:sz="4" w:space="0" w:color="auto"/>
                  </w:tcBorders>
                  <w:vAlign w:val="center"/>
                </w:tcPr>
                <w:p w:rsidR="006C0F65" w:rsidRDefault="006C0F65">
                  <w:pPr>
                    <w:pStyle w:val="1"/>
                    <w:adjustRightInd w:val="0"/>
                    <w:snapToGrid w:val="0"/>
                    <w:ind w:firstLine="560"/>
                  </w:pPr>
                </w:p>
              </w:tc>
            </w:tr>
          </w:tbl>
          <w:p w:rsidR="006C0F65" w:rsidRDefault="006C0F65">
            <w:pPr>
              <w:pStyle w:val="1"/>
              <w:ind w:firstLineChars="0" w:firstLine="0"/>
              <w:rPr>
                <w:rFonts w:cs="方正小标宋简体"/>
                <w:sz w:val="24"/>
              </w:rPr>
            </w:pPr>
          </w:p>
        </w:tc>
      </w:tr>
      <w:tr w:rsidR="006C0F65">
        <w:trPr>
          <w:trHeight w:val="1565"/>
          <w:jc w:val="center"/>
        </w:trPr>
        <w:tc>
          <w:tcPr>
            <w:tcW w:w="1242" w:type="dxa"/>
            <w:vMerge w:val="restart"/>
            <w:vAlign w:val="center"/>
          </w:tcPr>
          <w:p w:rsidR="006C0F65" w:rsidRDefault="007C56DA">
            <w:pPr>
              <w:spacing w:line="576" w:lineRule="exact"/>
              <w:jc w:val="center"/>
              <w:rPr>
                <w:rFonts w:ascii="仿宋_GB2312" w:eastAsia="仿宋_GB2312" w:hAnsi="仿宋" w:cs="方正小标宋简体"/>
                <w:sz w:val="24"/>
              </w:rPr>
            </w:pPr>
            <w:r>
              <w:rPr>
                <w:rFonts w:ascii="仿宋_GB2312" w:eastAsia="仿宋_GB2312" w:hAnsi="仿宋" w:cs="方正小标宋简体" w:hint="eastAsia"/>
                <w:sz w:val="24"/>
              </w:rPr>
              <w:t>存在的问题分析及改进措施</w:t>
            </w:r>
          </w:p>
        </w:tc>
        <w:tc>
          <w:tcPr>
            <w:tcW w:w="1390" w:type="dxa"/>
            <w:vAlign w:val="center"/>
          </w:tcPr>
          <w:p w:rsidR="006C0F65" w:rsidRDefault="007C56DA">
            <w:pPr>
              <w:spacing w:line="576" w:lineRule="exact"/>
              <w:jc w:val="center"/>
              <w:rPr>
                <w:rFonts w:ascii="仿宋_GB2312" w:eastAsia="仿宋_GB2312" w:hAnsi="仿宋" w:cs="方正小标宋简体"/>
                <w:sz w:val="24"/>
              </w:rPr>
            </w:pPr>
            <w:r>
              <w:rPr>
                <w:rFonts w:ascii="仿宋_GB2312" w:eastAsia="仿宋_GB2312" w:hAnsi="仿宋" w:cs="方正小标宋简体" w:hint="eastAsia"/>
                <w:sz w:val="24"/>
              </w:rPr>
              <w:t>存在的问题</w:t>
            </w:r>
          </w:p>
        </w:tc>
        <w:tc>
          <w:tcPr>
            <w:tcW w:w="6528" w:type="dxa"/>
            <w:vAlign w:val="center"/>
          </w:tcPr>
          <w:p w:rsidR="006C0F65" w:rsidRDefault="007C56DA">
            <w:pPr>
              <w:spacing w:line="576" w:lineRule="exact"/>
              <w:ind w:firstLineChars="200" w:firstLine="480"/>
              <w:rPr>
                <w:rFonts w:ascii="仿宋_GB2312" w:eastAsia="仿宋_GB2312" w:hAnsi="仿宋" w:cs="方正小标宋简体"/>
                <w:sz w:val="24"/>
              </w:rPr>
            </w:pPr>
            <w:r>
              <w:rPr>
                <w:rFonts w:ascii="仿宋_GB2312" w:eastAsia="仿宋_GB2312" w:hAnsi="仿宋" w:cs="方正小标宋简体" w:hint="eastAsia"/>
                <w:sz w:val="24"/>
              </w:rPr>
              <w:t>1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、由于项目预算资金紧张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，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项目未按照《污水处理费拨付计划》中规定的按月向污水处理厂拨付款项，故未按照相关制度执行。</w:t>
            </w:r>
          </w:p>
          <w:p w:rsidR="006C0F65" w:rsidRDefault="007C56DA">
            <w:pPr>
              <w:spacing w:line="576" w:lineRule="exact"/>
              <w:ind w:firstLineChars="200" w:firstLine="480"/>
              <w:rPr>
                <w:rFonts w:ascii="仿宋_GB2312" w:eastAsia="仿宋_GB2312" w:hAnsi="仿宋" w:cs="方正小标宋简体"/>
                <w:sz w:val="24"/>
              </w:rPr>
            </w:pPr>
            <w:r>
              <w:rPr>
                <w:rFonts w:ascii="仿宋_GB2312" w:eastAsia="仿宋_GB2312" w:hAnsi="仿宋" w:cs="方正小标宋简体" w:hint="eastAsia"/>
                <w:sz w:val="24"/>
              </w:rPr>
              <w:t>2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、由于实际污水处理量大于计划处理量影响的原因。本项目每年度计划污水处理量是由上年度处理量制定，而实际污水处理量受多方因素影响，因而会导致实际污水处理量及费用和计划污水处理量、费用出现差异，而污水处理单价实行梯度计费，因此污水处理费用的实际支出与年初计划金额存在偏差。</w:t>
            </w:r>
          </w:p>
        </w:tc>
      </w:tr>
      <w:tr w:rsidR="006C0F65">
        <w:trPr>
          <w:trHeight w:val="1748"/>
          <w:jc w:val="center"/>
        </w:trPr>
        <w:tc>
          <w:tcPr>
            <w:tcW w:w="1242" w:type="dxa"/>
            <w:vMerge/>
          </w:tcPr>
          <w:p w:rsidR="006C0F65" w:rsidRDefault="006C0F65">
            <w:pPr>
              <w:spacing w:line="576" w:lineRule="exact"/>
              <w:jc w:val="center"/>
              <w:rPr>
                <w:rFonts w:ascii="仿宋_GB2312" w:eastAsia="仿宋_GB2312" w:hAnsi="仿宋" w:cs="方正小标宋简体"/>
                <w:sz w:val="24"/>
              </w:rPr>
            </w:pPr>
          </w:p>
        </w:tc>
        <w:tc>
          <w:tcPr>
            <w:tcW w:w="1390" w:type="dxa"/>
            <w:vAlign w:val="center"/>
          </w:tcPr>
          <w:p w:rsidR="006C0F65" w:rsidRDefault="007C56DA">
            <w:pPr>
              <w:spacing w:line="576" w:lineRule="exact"/>
              <w:jc w:val="center"/>
              <w:rPr>
                <w:rFonts w:ascii="仿宋_GB2312" w:eastAsia="仿宋_GB2312" w:hAnsi="仿宋" w:cs="方正小标宋简体"/>
                <w:sz w:val="24"/>
              </w:rPr>
            </w:pPr>
            <w:r>
              <w:rPr>
                <w:rFonts w:ascii="仿宋_GB2312" w:eastAsia="仿宋_GB2312" w:hAnsi="仿宋" w:cs="方正小标宋简体" w:hint="eastAsia"/>
                <w:sz w:val="24"/>
              </w:rPr>
              <w:t>改进措施</w:t>
            </w:r>
          </w:p>
        </w:tc>
        <w:tc>
          <w:tcPr>
            <w:tcW w:w="6528" w:type="dxa"/>
            <w:vAlign w:val="center"/>
          </w:tcPr>
          <w:p w:rsidR="006C0F65" w:rsidRDefault="007C56DA">
            <w:pPr>
              <w:spacing w:line="576" w:lineRule="exact"/>
              <w:rPr>
                <w:rFonts w:ascii="仿宋_GB2312" w:eastAsia="仿宋_GB2312" w:hAnsi="仿宋" w:cs="方正小标宋简体"/>
                <w:sz w:val="24"/>
              </w:rPr>
            </w:pPr>
            <w:r>
              <w:rPr>
                <w:rFonts w:ascii="仿宋_GB2312" w:eastAsia="仿宋_GB2312" w:hAnsi="仿宋" w:cs="方正小标宋简体" w:hint="eastAsia"/>
                <w:sz w:val="24"/>
              </w:rPr>
              <w:t>1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、在资金充裕的情况下，我局会严格按照相关制度执行，按月拨付污水处理款项。</w:t>
            </w:r>
          </w:p>
          <w:p w:rsidR="006C0F65" w:rsidRDefault="007C56DA">
            <w:pPr>
              <w:spacing w:line="576" w:lineRule="exact"/>
              <w:rPr>
                <w:rFonts w:ascii="仿宋_GB2312" w:eastAsia="仿宋_GB2312" w:hAnsi="仿宋" w:cs="方正小标宋简体"/>
                <w:sz w:val="24"/>
              </w:rPr>
            </w:pPr>
            <w:r>
              <w:rPr>
                <w:rFonts w:ascii="仿宋_GB2312" w:eastAsia="仿宋_GB2312" w:hAnsi="仿宋" w:cs="方正小标宋简体" w:hint="eastAsia"/>
                <w:sz w:val="24"/>
              </w:rPr>
              <w:t>2</w:t>
            </w:r>
            <w:r>
              <w:rPr>
                <w:rFonts w:ascii="仿宋_GB2312" w:eastAsia="仿宋_GB2312" w:hAnsi="仿宋" w:cs="方正小标宋简体" w:hint="eastAsia"/>
                <w:sz w:val="24"/>
              </w:rPr>
              <w:t>、从多方面考虑污水处理量，更精准的预测下一年度污水处理量。</w:t>
            </w:r>
          </w:p>
        </w:tc>
      </w:tr>
      <w:tr w:rsidR="006C0F65">
        <w:trPr>
          <w:trHeight w:val="1572"/>
          <w:jc w:val="center"/>
        </w:trPr>
        <w:tc>
          <w:tcPr>
            <w:tcW w:w="1242" w:type="dxa"/>
            <w:vMerge/>
            <w:tcBorders>
              <w:bottom w:val="single" w:sz="12" w:space="0" w:color="auto"/>
            </w:tcBorders>
          </w:tcPr>
          <w:p w:rsidR="006C0F65" w:rsidRDefault="006C0F65">
            <w:pPr>
              <w:spacing w:line="576" w:lineRule="exact"/>
              <w:jc w:val="center"/>
              <w:rPr>
                <w:rFonts w:ascii="仿宋_GB2312" w:eastAsia="仿宋_GB2312" w:hAnsi="仿宋" w:cs="方正小标宋简体"/>
                <w:sz w:val="24"/>
              </w:rPr>
            </w:pPr>
          </w:p>
        </w:tc>
        <w:tc>
          <w:tcPr>
            <w:tcW w:w="1390" w:type="dxa"/>
            <w:tcBorders>
              <w:bottom w:val="single" w:sz="12" w:space="0" w:color="auto"/>
            </w:tcBorders>
            <w:vAlign w:val="center"/>
          </w:tcPr>
          <w:p w:rsidR="006C0F65" w:rsidRDefault="007C56DA">
            <w:pPr>
              <w:spacing w:line="576" w:lineRule="exact"/>
              <w:jc w:val="center"/>
              <w:rPr>
                <w:rFonts w:ascii="仿宋_GB2312" w:eastAsia="仿宋_GB2312" w:hAnsi="仿宋" w:cs="方正小标宋简体"/>
                <w:sz w:val="24"/>
              </w:rPr>
            </w:pPr>
            <w:r>
              <w:rPr>
                <w:rFonts w:ascii="仿宋_GB2312" w:eastAsia="仿宋_GB2312" w:hAnsi="仿宋" w:cs="方正小标宋简体" w:hint="eastAsia"/>
                <w:sz w:val="24"/>
              </w:rPr>
              <w:t>其他需要说明问题</w:t>
            </w:r>
          </w:p>
        </w:tc>
        <w:tc>
          <w:tcPr>
            <w:tcW w:w="6528" w:type="dxa"/>
            <w:tcBorders>
              <w:bottom w:val="single" w:sz="12" w:space="0" w:color="auto"/>
            </w:tcBorders>
            <w:vAlign w:val="center"/>
          </w:tcPr>
          <w:p w:rsidR="006C0F65" w:rsidRDefault="007C56DA">
            <w:pPr>
              <w:spacing w:line="576" w:lineRule="exact"/>
              <w:jc w:val="center"/>
              <w:rPr>
                <w:rFonts w:ascii="仿宋_GB2312" w:eastAsia="仿宋_GB2312" w:hAnsi="仿宋" w:cs="方正小标宋简体"/>
                <w:sz w:val="24"/>
              </w:rPr>
            </w:pPr>
            <w:r>
              <w:rPr>
                <w:rFonts w:ascii="仿宋_GB2312" w:eastAsia="仿宋_GB2312" w:hAnsi="仿宋" w:cs="方正小标宋简体" w:hint="eastAsia"/>
                <w:sz w:val="24"/>
              </w:rPr>
              <w:t>无</w:t>
            </w:r>
          </w:p>
        </w:tc>
      </w:tr>
    </w:tbl>
    <w:p w:rsidR="006C0F65" w:rsidRDefault="006C0F65"/>
    <w:sectPr w:rsidR="006C0F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56DA" w:rsidRDefault="007C56DA" w:rsidP="008A686D">
      <w:r>
        <w:separator/>
      </w:r>
    </w:p>
  </w:endnote>
  <w:endnote w:type="continuationSeparator" w:id="0">
    <w:p w:rsidR="007C56DA" w:rsidRDefault="007C56DA" w:rsidP="008A68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56DA" w:rsidRDefault="007C56DA" w:rsidP="008A686D">
      <w:r>
        <w:separator/>
      </w:r>
    </w:p>
  </w:footnote>
  <w:footnote w:type="continuationSeparator" w:id="0">
    <w:p w:rsidR="007C56DA" w:rsidRDefault="007C56DA" w:rsidP="008A68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3B99A5"/>
    <w:multiLevelType w:val="singleLevel"/>
    <w:tmpl w:val="273B99A5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mMzN2ExMjZiYzk1NDdiMDYzMWU1ZWMwODA4NjFhYzMifQ=="/>
  </w:docVars>
  <w:rsids>
    <w:rsidRoot w:val="00AE59DC"/>
    <w:rsid w:val="00010D17"/>
    <w:rsid w:val="000533C0"/>
    <w:rsid w:val="000C0153"/>
    <w:rsid w:val="000D7F34"/>
    <w:rsid w:val="0012347E"/>
    <w:rsid w:val="001B6834"/>
    <w:rsid w:val="002274ED"/>
    <w:rsid w:val="00257AC2"/>
    <w:rsid w:val="002C22E2"/>
    <w:rsid w:val="0031165E"/>
    <w:rsid w:val="003319DE"/>
    <w:rsid w:val="003B03B4"/>
    <w:rsid w:val="003E08C2"/>
    <w:rsid w:val="004076B8"/>
    <w:rsid w:val="00417DA3"/>
    <w:rsid w:val="00433519"/>
    <w:rsid w:val="00443F70"/>
    <w:rsid w:val="00446125"/>
    <w:rsid w:val="00450F0C"/>
    <w:rsid w:val="00457565"/>
    <w:rsid w:val="004673BF"/>
    <w:rsid w:val="004A2EF1"/>
    <w:rsid w:val="004A3990"/>
    <w:rsid w:val="004C1AD0"/>
    <w:rsid w:val="004C46BC"/>
    <w:rsid w:val="00504CC0"/>
    <w:rsid w:val="00591551"/>
    <w:rsid w:val="005C1304"/>
    <w:rsid w:val="006011F3"/>
    <w:rsid w:val="006A72DD"/>
    <w:rsid w:val="006B7232"/>
    <w:rsid w:val="006C0F65"/>
    <w:rsid w:val="00764593"/>
    <w:rsid w:val="007B4870"/>
    <w:rsid w:val="007C56DA"/>
    <w:rsid w:val="008A686D"/>
    <w:rsid w:val="008C115D"/>
    <w:rsid w:val="008C315B"/>
    <w:rsid w:val="008C5961"/>
    <w:rsid w:val="008F50FF"/>
    <w:rsid w:val="00905C09"/>
    <w:rsid w:val="00962D86"/>
    <w:rsid w:val="0096682C"/>
    <w:rsid w:val="009A3B54"/>
    <w:rsid w:val="009E2D16"/>
    <w:rsid w:val="00A22550"/>
    <w:rsid w:val="00A87580"/>
    <w:rsid w:val="00AE59DC"/>
    <w:rsid w:val="00B01FFE"/>
    <w:rsid w:val="00B23DB8"/>
    <w:rsid w:val="00B27961"/>
    <w:rsid w:val="00B64A26"/>
    <w:rsid w:val="00C33766"/>
    <w:rsid w:val="00C34464"/>
    <w:rsid w:val="00C37CF3"/>
    <w:rsid w:val="00C70067"/>
    <w:rsid w:val="00CB5868"/>
    <w:rsid w:val="00CF3C95"/>
    <w:rsid w:val="00D03D51"/>
    <w:rsid w:val="00D0598A"/>
    <w:rsid w:val="00D1598E"/>
    <w:rsid w:val="00D37F88"/>
    <w:rsid w:val="00D94862"/>
    <w:rsid w:val="00DB4289"/>
    <w:rsid w:val="00DD5F2F"/>
    <w:rsid w:val="00DE1E8F"/>
    <w:rsid w:val="00DE5725"/>
    <w:rsid w:val="00EE4F0D"/>
    <w:rsid w:val="00F13FCE"/>
    <w:rsid w:val="00F54914"/>
    <w:rsid w:val="00F66026"/>
    <w:rsid w:val="00F914E2"/>
    <w:rsid w:val="00F93FA2"/>
    <w:rsid w:val="00FD2265"/>
    <w:rsid w:val="173700AB"/>
    <w:rsid w:val="18834D1F"/>
    <w:rsid w:val="2CDF7C6C"/>
    <w:rsid w:val="55B650D5"/>
    <w:rsid w:val="5B1276F8"/>
    <w:rsid w:val="638A41A8"/>
    <w:rsid w:val="6E905DB3"/>
    <w:rsid w:val="79830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6FDF373-128E-4ED2-AF7C-35DD6AC9D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样式1"/>
    <w:basedOn w:val="a7"/>
    <w:qFormat/>
    <w:pPr>
      <w:ind w:firstLineChars="200" w:firstLine="562"/>
    </w:pPr>
    <w:rPr>
      <w:rFonts w:ascii="仿宋_GB2312" w:eastAsia="仿宋_GB2312" w:hAnsi="仿宋"/>
      <w:color w:val="000000"/>
      <w:kern w:val="0"/>
      <w:sz w:val="28"/>
      <w:szCs w:val="28"/>
    </w:rPr>
  </w:style>
  <w:style w:type="paragraph" w:styleId="a7">
    <w:name w:val="No Spacing"/>
    <w:uiPriority w:val="99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a6">
    <w:name w:val="页眉 字符"/>
    <w:link w:val="a5"/>
    <w:uiPriority w:val="99"/>
    <w:semiHidden/>
    <w:qFormat/>
    <w:locked/>
    <w:rPr>
      <w:rFonts w:cs="Times New Roman"/>
      <w:sz w:val="18"/>
      <w:szCs w:val="18"/>
    </w:rPr>
  </w:style>
  <w:style w:type="character" w:customStyle="1" w:styleId="a4">
    <w:name w:val="页脚 字符"/>
    <w:link w:val="a3"/>
    <w:uiPriority w:val="99"/>
    <w:semiHidden/>
    <w:qFormat/>
    <w:locked/>
    <w:rPr>
      <w:rFonts w:cs="Times New Roman"/>
      <w:sz w:val="18"/>
      <w:szCs w:val="18"/>
    </w:rPr>
  </w:style>
  <w:style w:type="paragraph" w:customStyle="1" w:styleId="10">
    <w:name w:val="无间隔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">
    <w:name w:val="无间隔2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Style1">
    <w:name w:val="_Style 1"/>
    <w:uiPriority w:val="99"/>
    <w:qFormat/>
    <w:pPr>
      <w:widowControl w:val="0"/>
      <w:jc w:val="both"/>
    </w:pPr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294</Words>
  <Characters>1680</Characters>
  <Application>Microsoft Office Word</Application>
  <DocSecurity>0</DocSecurity>
  <Lines>14</Lines>
  <Paragraphs>3</Paragraphs>
  <ScaleCrop>false</ScaleCrop>
  <Company>微软中国</Company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附件5</dc:title>
  <dc:creator>微软中国</dc:creator>
  <cp:lastModifiedBy>Administrator</cp:lastModifiedBy>
  <cp:revision>8</cp:revision>
  <dcterms:created xsi:type="dcterms:W3CDTF">2019-09-04T08:52:00Z</dcterms:created>
  <dcterms:modified xsi:type="dcterms:W3CDTF">2022-05-26T13:31:00Z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8EFC02167B424A0E9DF349F36C3A03B5</vt:lpwstr>
  </property>
</Properties>
</file>