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黑体" w:hAnsi="仿宋" w:eastAsia="黑体" w:cs="方正小标宋简体"/>
          <w:sz w:val="44"/>
          <w:szCs w:val="44"/>
        </w:rPr>
      </w:pPr>
      <w:r>
        <w:rPr>
          <w:rFonts w:hint="eastAsia" w:ascii="黑体" w:hAnsi="仿宋" w:eastAsia="黑体" w:cs="方正小标宋简体"/>
          <w:sz w:val="44"/>
          <w:szCs w:val="44"/>
          <w:lang w:eastAsia="zh-CN"/>
        </w:rPr>
        <w:t>202</w:t>
      </w:r>
      <w:r>
        <w:rPr>
          <w:rFonts w:hint="eastAsia" w:ascii="黑体" w:hAnsi="仿宋" w:eastAsia="黑体" w:cs="方正小标宋简体"/>
          <w:sz w:val="44"/>
          <w:szCs w:val="44"/>
          <w:lang w:val="en-US" w:eastAsia="zh-CN"/>
        </w:rPr>
        <w:t>1</w:t>
      </w:r>
      <w:r>
        <w:rPr>
          <w:rFonts w:hint="eastAsia" w:ascii="黑体" w:hAnsi="仿宋" w:eastAsia="黑体" w:cs="方正小标宋简体"/>
          <w:sz w:val="44"/>
          <w:szCs w:val="44"/>
          <w:lang w:eastAsia="zh-CN"/>
        </w:rPr>
        <w:t>年</w:t>
      </w:r>
      <w:r>
        <w:rPr>
          <w:rFonts w:hint="eastAsia" w:ascii="黑体" w:hAnsi="仿宋" w:eastAsia="黑体" w:cs="方正小标宋简体"/>
          <w:sz w:val="44"/>
          <w:szCs w:val="44"/>
        </w:rPr>
        <w:t>度湘潭县农村危房改造</w:t>
      </w:r>
    </w:p>
    <w:p>
      <w:pPr>
        <w:spacing w:line="576" w:lineRule="exact"/>
        <w:jc w:val="center"/>
        <w:rPr>
          <w:rFonts w:ascii="黑体" w:hAnsi="仿宋" w:eastAsia="黑体" w:cs="方正小标宋简体"/>
          <w:szCs w:val="32"/>
        </w:rPr>
      </w:pPr>
      <w:r>
        <w:rPr>
          <w:rFonts w:hint="eastAsia" w:ascii="黑体" w:hAnsi="仿宋" w:eastAsia="黑体" w:cs="方正小标宋简体"/>
          <w:bCs/>
          <w:sz w:val="44"/>
          <w:szCs w:val="44"/>
        </w:rPr>
        <w:t>项目支出绩效评价报告</w:t>
      </w:r>
    </w:p>
    <w:tbl>
      <w:tblPr>
        <w:tblStyle w:val="4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77"/>
        <w:gridCol w:w="61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部门概况</w:t>
            </w:r>
          </w:p>
        </w:tc>
        <w:tc>
          <w:tcPr>
            <w:tcW w:w="1677" w:type="dxa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项目名称</w:t>
            </w:r>
          </w:p>
        </w:tc>
        <w:tc>
          <w:tcPr>
            <w:tcW w:w="6120" w:type="dxa"/>
            <w:tcBorders>
              <w:top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年度预算金额</w:t>
            </w:r>
          </w:p>
        </w:tc>
        <w:tc>
          <w:tcPr>
            <w:tcW w:w="612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2083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项目主管部门</w:t>
            </w:r>
          </w:p>
        </w:tc>
        <w:tc>
          <w:tcPr>
            <w:tcW w:w="6120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湘潭县住房和城乡建设局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项目立项目的</w:t>
            </w:r>
          </w:p>
        </w:tc>
        <w:tc>
          <w:tcPr>
            <w:tcW w:w="6120" w:type="dxa"/>
          </w:tcPr>
          <w:p>
            <w:pPr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农村危房改造工作，是党和政府一项重要的惠农政策，以解决农村困难群众的基本居住问题为目标；保证我县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202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年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农村危房改造工作按照省厅下达的任务数顺利完成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。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本专项资金全部用于全县202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年应改尽改户（约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165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任务数</w:t>
            </w:r>
            <w:bookmarkStart w:id="0" w:name="_GoBack"/>
            <w:bookmarkEnd w:id="0"/>
            <w:r>
              <w:rPr>
                <w:rFonts w:hint="eastAsia" w:ascii="仿宋_GB2312" w:hAnsi="仿宋" w:eastAsia="仿宋_GB2312" w:cs="方正小标宋简体"/>
                <w:sz w:val="24"/>
              </w:rPr>
              <w:t>）农村危房改造。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绩效情况</w:t>
            </w: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项目支出管理和使用基本情况</w:t>
            </w:r>
          </w:p>
        </w:tc>
        <w:tc>
          <w:tcPr>
            <w:tcW w:w="6120" w:type="dxa"/>
          </w:tcPr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、资金到位情况</w:t>
            </w:r>
          </w:p>
          <w:p>
            <w:pPr>
              <w:pStyle w:val="7"/>
              <w:spacing w:line="360" w:lineRule="auto"/>
              <w:ind w:firstLine="560"/>
              <w:rPr>
                <w:rFonts w:hint="default" w:ascii="仿宋_GB2312" w:hAnsi="仿宋" w:eastAsia="仿宋_GB2312" w:cs="方正小标宋简体"/>
                <w:sz w:val="24"/>
                <w:lang w:val="en-US"/>
              </w:rPr>
            </w:pPr>
            <w:r>
              <w:rPr>
                <w:rFonts w:hint="eastAsia" w:ascii="仿宋_GB2312" w:hAnsi="仿宋" w:eastAsia="仿宋_GB2312" w:cs="方正小标宋简体"/>
                <w:color w:val="auto"/>
                <w:kern w:val="2"/>
                <w:sz w:val="24"/>
                <w:szCs w:val="24"/>
                <w:lang w:val="en-US" w:eastAsia="zh-CN" w:bidi="ar-SA"/>
              </w:rPr>
              <w:t>2021年本项目资金来源为财政拨款，年度预算资金2083万元</w:t>
            </w:r>
            <w:r>
              <w:rPr>
                <w:rFonts w:hint="eastAsia" w:cs="方正小标宋简体"/>
                <w:color w:val="auto"/>
                <w:kern w:val="2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eastAsia" w:ascii="仿宋_GB2312" w:hAnsi="仿宋" w:eastAsia="仿宋_GB2312" w:cs="方正小标宋简体"/>
                <w:color w:val="auto"/>
                <w:kern w:val="2"/>
                <w:sz w:val="24"/>
                <w:szCs w:val="24"/>
                <w:lang w:val="en-US" w:eastAsia="zh-CN" w:bidi="ar-SA"/>
              </w:rPr>
              <w:t>其中本级农村危房改造专项配套资金20万元，中央补助拨款2063万元。</w:t>
            </w:r>
            <w:r>
              <w:rPr>
                <w:rFonts w:hint="eastAsia" w:cs="方正小标宋简体"/>
                <w:color w:val="auto"/>
                <w:kern w:val="2"/>
                <w:sz w:val="24"/>
                <w:szCs w:val="24"/>
                <w:lang w:val="en-US" w:eastAsia="zh-CN" w:bidi="ar-SA"/>
              </w:rPr>
              <w:t>截至2021年12月31日，实际收到中央补助专项资金291万元，资金到位率13.97%。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、资金使用情况</w:t>
            </w:r>
          </w:p>
          <w:p>
            <w:pPr>
              <w:spacing w:line="360" w:lineRule="auto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资金实际支付情况：20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号凭证发放湘潭县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2021年第一批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35户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资金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37.5万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元，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2021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57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号凭证发放湘潭县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2021年第二批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238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户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资金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户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资金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269.8万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元,20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共计发放危房改造资金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273户，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实付支付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307.3万元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。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                                                      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、资金管理情况</w:t>
            </w:r>
          </w:p>
          <w:p>
            <w:pPr>
              <w:spacing w:line="360" w:lineRule="auto"/>
              <w:ind w:firstLine="360" w:firstLineChars="15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为加强专项资金管理，县危房改造领导小组办公室制定了《湘潭县农村危房改造专项资金管理办法》，从制度上规范财政专项资金的日常管理和使用，严格按照相关要求审核拨付专项资金，没有不合规、虚列项目支出、超标准开支的情况，无截留、挤占、挪用项目资金情况。</w:t>
            </w:r>
          </w:p>
          <w:p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4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、项目组织和管理情况</w:t>
            </w:r>
          </w:p>
          <w:p>
            <w:pPr>
              <w:spacing w:line="360" w:lineRule="auto"/>
              <w:ind w:firstLine="480" w:firstLineChars="200"/>
              <w:rPr>
                <w:shd w:val="clear" w:color="auto" w:fill="FFFFFF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为了更好地加强对项目的管理，湘潭县成立了农村危房改造领导小组，由分管副县长担任组长，县住建、民政、财政等相关部门为小组成员单位，并将此项工作纳入工作重点，各乡镇也明确了相应的机构，切实加强了对危房改造工作的领导和指导</w:t>
            </w:r>
            <w:r>
              <w:rPr>
                <w:rFonts w:hint="eastAsia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项目绩效目标完成情况</w:t>
            </w:r>
          </w:p>
        </w:tc>
        <w:tc>
          <w:tcPr>
            <w:tcW w:w="6120" w:type="dxa"/>
          </w:tcPr>
          <w:p>
            <w:pPr>
              <w:spacing w:line="360" w:lineRule="auto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2021年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农村危房改造工作是根据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《关于持续推进农村重点对象住房安全保障工作方案》（潭县政建发[2021]9号）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、《湘潭县20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年农村危房改造实施方案》（潭县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eastAsia="zh-CN"/>
              </w:rPr>
              <w:t>政建函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[20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]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号）文件精神对项目进行部署和实施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本项目的实施主要分为三个方面：</w:t>
            </w:r>
            <w:r>
              <w:rPr>
                <w:rFonts w:ascii="仿宋_GB2312" w:hAnsi="仿宋" w:eastAsia="仿宋_GB2312" w:cs="方正小标宋简体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、农村危房改造前期摸底调查工作，时间为</w:t>
            </w:r>
            <w:r>
              <w:rPr>
                <w:rFonts w:ascii="仿宋_GB2312" w:hAnsi="仿宋" w:eastAsia="仿宋_GB2312" w:cs="方正小标宋简体"/>
                <w:sz w:val="24"/>
              </w:rPr>
              <w:t>20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</w:t>
            </w:r>
            <w:r>
              <w:rPr>
                <w:rFonts w:ascii="仿宋_GB2312" w:hAnsi="仿宋" w:eastAsia="仿宋_GB2312" w:cs="方正小标宋简体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</w:t>
            </w:r>
            <w:r>
              <w:rPr>
                <w:rFonts w:ascii="仿宋_GB2312" w:hAnsi="仿宋" w:eastAsia="仿宋_GB2312" w:cs="方正小标宋简体"/>
                <w:sz w:val="24"/>
              </w:rPr>
              <w:t>—5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月；</w:t>
            </w: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、组织农村危房改造建设项目实施：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本年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任务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165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（实际完成273户）</w:t>
            </w:r>
            <w:r>
              <w:rPr>
                <w:rFonts w:ascii="仿宋_GB2312" w:hAnsi="仿宋" w:eastAsia="仿宋_GB2312" w:cs="方正小标宋简体"/>
                <w:sz w:val="24"/>
              </w:rPr>
              <w:t>1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2月</w:t>
            </w: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已经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完成；</w:t>
            </w:r>
            <w:r>
              <w:rPr>
                <w:rFonts w:ascii="仿宋_GB2312" w:hAnsi="仿宋" w:eastAsia="仿宋_GB2312" w:cs="方正小标宋简体"/>
                <w:sz w:val="24"/>
              </w:rPr>
              <w:t>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、完成上级巡查检查验收工作及各类检查验收工作</w:t>
            </w:r>
            <w:r>
              <w:rPr>
                <w:rFonts w:ascii="仿宋_GB2312" w:hAnsi="仿宋" w:eastAsia="仿宋_GB2312" w:cs="方正小标宋简体"/>
                <w:sz w:val="24"/>
              </w:rPr>
              <w:t>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次。</w:t>
            </w:r>
          </w:p>
          <w:p>
            <w:pPr>
              <w:spacing w:line="360" w:lineRule="auto"/>
              <w:ind w:firstLine="480" w:firstLineChars="200"/>
              <w:rPr>
                <w:shd w:val="clear" w:color="auto" w:fill="FFFFFF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  <w:lang w:eastAsia="zh-CN"/>
              </w:rPr>
              <w:t>本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项目促成了农村危房改造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273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户工程任务的圆满完成，解决</w:t>
            </w:r>
            <w:r>
              <w:rPr>
                <w:rFonts w:hint="eastAsia" w:ascii="仿宋_GB2312" w:hAnsi="仿宋" w:eastAsia="仿宋_GB2312" w:cs="方正小标宋简体"/>
                <w:sz w:val="24"/>
                <w:lang w:val="en-US" w:eastAsia="zh-CN"/>
              </w:rPr>
              <w:t>了273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户应改尽改户农村危房改造的危房新建及修缮的困难问题。项目为农村危房改造工程建设提供了有效保障，确保我县农村危房改造工作加速推进，改善了乡镇五保家庭、低保家庭、中等偏下收入家庭的危房新建及修缮的困难问题，对于改善民生、促进社会和谐稳定具有重要意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存在的问题分析及改进措施</w:t>
            </w: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</w:t>
            </w:r>
          </w:p>
        </w:tc>
        <w:tc>
          <w:tcPr>
            <w:tcW w:w="6120" w:type="dxa"/>
            <w:vAlign w:val="center"/>
          </w:tcPr>
          <w:p>
            <w:pPr>
              <w:spacing w:line="360" w:lineRule="auto"/>
              <w:ind w:firstLine="360" w:firstLineChars="15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农村危房改造补助资金是农村危房改造顺利开展的经费保障，本项目的支出为农村危房改造补助资金等。存量危房核实工作量大,补助对象审核调查工作较难。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242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改进措施</w:t>
            </w:r>
          </w:p>
        </w:tc>
        <w:tc>
          <w:tcPr>
            <w:tcW w:w="6120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在今后的工作，各乡镇要加强与发改、扶贫、民政、残联等部门的对接，根据建档立卡贫困户、农村分散供养特困人员、低保户、易地扶贫搬迁户、贫困残疾人家庭清理整改情况，及时核实并修改完善今存量危房信息，确保不遗漏一户、不重复一户；补助对象的审核建立村级评议制度。实施三级公示制度，加大入户调查力度，使得资金申请符合客观实际，确保资金使用科学合理，提高财政资金的使用率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242" w:type="dxa"/>
            <w:vMerge w:val="continue"/>
            <w:tcBorders>
              <w:bottom w:val="single" w:color="auto" w:sz="12" w:space="0"/>
            </w:tcBorders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677" w:type="dxa"/>
            <w:tcBorders>
              <w:bottom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其他需要说明问题</w:t>
            </w:r>
          </w:p>
        </w:tc>
        <w:tc>
          <w:tcPr>
            <w:tcW w:w="6120" w:type="dxa"/>
            <w:tcBorders>
              <w:bottom w:val="single" w:color="auto" w:sz="12" w:space="0"/>
            </w:tcBorders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I4ZTMxYTkyZGMxOTcxYmUwYmIwOGRlZDZmYjE5Y2YifQ=="/>
  </w:docVars>
  <w:rsids>
    <w:rsidRoot w:val="00AE59DC"/>
    <w:rsid w:val="000042B7"/>
    <w:rsid w:val="00010D17"/>
    <w:rsid w:val="000C0153"/>
    <w:rsid w:val="000D7F34"/>
    <w:rsid w:val="0012347E"/>
    <w:rsid w:val="001238E7"/>
    <w:rsid w:val="00157FFB"/>
    <w:rsid w:val="001B6834"/>
    <w:rsid w:val="001C7B19"/>
    <w:rsid w:val="001F65AB"/>
    <w:rsid w:val="002274ED"/>
    <w:rsid w:val="00257AC2"/>
    <w:rsid w:val="0031165E"/>
    <w:rsid w:val="003267F3"/>
    <w:rsid w:val="003B03B4"/>
    <w:rsid w:val="003D0A3D"/>
    <w:rsid w:val="003E08C2"/>
    <w:rsid w:val="00417DA3"/>
    <w:rsid w:val="00433519"/>
    <w:rsid w:val="00436138"/>
    <w:rsid w:val="00451722"/>
    <w:rsid w:val="00457565"/>
    <w:rsid w:val="004673BF"/>
    <w:rsid w:val="004B40E3"/>
    <w:rsid w:val="004C1AD0"/>
    <w:rsid w:val="00553230"/>
    <w:rsid w:val="006011F3"/>
    <w:rsid w:val="00617F9F"/>
    <w:rsid w:val="006368AE"/>
    <w:rsid w:val="00660967"/>
    <w:rsid w:val="006B7232"/>
    <w:rsid w:val="00740EC9"/>
    <w:rsid w:val="00764593"/>
    <w:rsid w:val="00894D2B"/>
    <w:rsid w:val="008C5961"/>
    <w:rsid w:val="008F50FF"/>
    <w:rsid w:val="00905C09"/>
    <w:rsid w:val="00912CB9"/>
    <w:rsid w:val="00962D86"/>
    <w:rsid w:val="0096682C"/>
    <w:rsid w:val="009903F1"/>
    <w:rsid w:val="009A3B54"/>
    <w:rsid w:val="009E2D16"/>
    <w:rsid w:val="00A22550"/>
    <w:rsid w:val="00A87580"/>
    <w:rsid w:val="00AE59DC"/>
    <w:rsid w:val="00B01FFE"/>
    <w:rsid w:val="00B23DB8"/>
    <w:rsid w:val="00B27961"/>
    <w:rsid w:val="00B6633A"/>
    <w:rsid w:val="00C33766"/>
    <w:rsid w:val="00C37CF3"/>
    <w:rsid w:val="00CF3C95"/>
    <w:rsid w:val="00D0598A"/>
    <w:rsid w:val="00D1598E"/>
    <w:rsid w:val="00D37F88"/>
    <w:rsid w:val="00DE1E8F"/>
    <w:rsid w:val="00DE5725"/>
    <w:rsid w:val="00E0370D"/>
    <w:rsid w:val="00E56B08"/>
    <w:rsid w:val="00EE4F0D"/>
    <w:rsid w:val="00F54914"/>
    <w:rsid w:val="00F66026"/>
    <w:rsid w:val="00FA64BC"/>
    <w:rsid w:val="00FC452D"/>
    <w:rsid w:val="00FD2265"/>
    <w:rsid w:val="11FD6A62"/>
    <w:rsid w:val="15A91608"/>
    <w:rsid w:val="225F6F4E"/>
    <w:rsid w:val="4CD80A2D"/>
    <w:rsid w:val="656D1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"/>
    <w:basedOn w:val="8"/>
    <w:qFormat/>
    <w:uiPriority w:val="99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8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1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无间隔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3">
    <w:name w:val="List Paragraph"/>
    <w:basedOn w:val="1"/>
    <w:qFormat/>
    <w:uiPriority w:val="99"/>
    <w:pPr>
      <w:ind w:firstLine="420" w:firstLineChars="200"/>
    </w:pPr>
    <w:rPr>
      <w:rFonts w:ascii="仿宋_GB2312" w:hAnsi="仿宋_GB2312" w:eastAsia="仿宋_GB2312" w:cs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1266</Words>
  <Characters>1365</Characters>
  <Lines>2</Lines>
  <Paragraphs>3</Paragraphs>
  <TotalTime>11</TotalTime>
  <ScaleCrop>false</ScaleCrop>
  <LinksUpToDate>false</LinksUpToDate>
  <CharactersWithSpaces>1419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2018-07-20T13:17:00Z</dcterms:created>
  <dc:creator>微软中国</dc:creator>
  <cp:lastModifiedBy>Administrator</cp:lastModifiedBy>
  <dcterms:modified xsi:type="dcterms:W3CDTF">2022-05-27T07:02:13Z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A1585BB4DA1649E688EFC87AD93FAEFF</vt:lpwstr>
  </property>
</Properties>
</file>