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D8F" w:rsidRPr="003565F5" w:rsidRDefault="003565F5">
      <w:pPr>
        <w:spacing w:line="576" w:lineRule="exact"/>
        <w:jc w:val="center"/>
        <w:rPr>
          <w:rFonts w:ascii="黑体" w:eastAsia="黑体" w:hAnsi="黑体" w:cs="方正小标宋简体"/>
          <w:bCs/>
          <w:sz w:val="44"/>
          <w:szCs w:val="44"/>
        </w:rPr>
      </w:pPr>
      <w:r w:rsidRPr="003565F5">
        <w:rPr>
          <w:rFonts w:ascii="黑体" w:eastAsia="黑体" w:hAnsi="黑体" w:cs="方正小标宋简体" w:hint="eastAsia"/>
          <w:bCs/>
          <w:sz w:val="44"/>
          <w:szCs w:val="44"/>
        </w:rPr>
        <w:t>湘潭县</w:t>
      </w:r>
      <w:r w:rsidRPr="003565F5">
        <w:rPr>
          <w:rFonts w:ascii="黑体" w:eastAsia="黑体" w:hAnsi="黑体" w:cs="方正小标宋简体" w:hint="eastAsia"/>
          <w:bCs/>
          <w:sz w:val="44"/>
          <w:szCs w:val="44"/>
        </w:rPr>
        <w:t>202</w:t>
      </w:r>
      <w:r w:rsidR="005360CA" w:rsidRPr="003565F5">
        <w:rPr>
          <w:rFonts w:ascii="黑体" w:eastAsia="黑体" w:hAnsi="黑体" w:cs="方正小标宋简体" w:hint="eastAsia"/>
          <w:bCs/>
          <w:sz w:val="44"/>
          <w:szCs w:val="44"/>
        </w:rPr>
        <w:t>1</w:t>
      </w:r>
      <w:r w:rsidRPr="003565F5">
        <w:rPr>
          <w:rFonts w:ascii="黑体" w:eastAsia="黑体" w:hAnsi="黑体" w:cs="方正小标宋简体" w:hint="eastAsia"/>
          <w:bCs/>
          <w:sz w:val="44"/>
          <w:szCs w:val="44"/>
        </w:rPr>
        <w:t>年</w:t>
      </w:r>
      <w:r w:rsidRPr="003565F5">
        <w:rPr>
          <w:rFonts w:ascii="黑体" w:eastAsia="黑体" w:hAnsi="黑体" w:cs="方正小标宋简体" w:hint="eastAsia"/>
          <w:bCs/>
          <w:sz w:val="44"/>
          <w:szCs w:val="44"/>
        </w:rPr>
        <w:t>度社会保障性住房</w:t>
      </w:r>
      <w:r>
        <w:rPr>
          <w:rFonts w:ascii="黑体" w:eastAsia="黑体" w:hAnsi="黑体" w:cs="方正小标宋简体" w:hint="eastAsia"/>
          <w:bCs/>
          <w:sz w:val="44"/>
          <w:szCs w:val="44"/>
        </w:rPr>
        <w:t>经</w:t>
      </w:r>
      <w:r w:rsidRPr="003565F5">
        <w:rPr>
          <w:rFonts w:ascii="黑体" w:eastAsia="黑体" w:hAnsi="黑体" w:cs="方正小标宋简体" w:hint="eastAsia"/>
          <w:bCs/>
          <w:sz w:val="44"/>
          <w:szCs w:val="44"/>
        </w:rPr>
        <w:t>费</w:t>
      </w:r>
    </w:p>
    <w:p w:rsidR="00F72D8F" w:rsidRDefault="003565F5">
      <w:pPr>
        <w:spacing w:line="576" w:lineRule="exact"/>
        <w:jc w:val="center"/>
        <w:rPr>
          <w:rFonts w:ascii="黑体" w:eastAsia="黑体" w:hAnsi="黑体" w:cs="方正小标宋简体"/>
          <w:szCs w:val="32"/>
        </w:rPr>
      </w:pPr>
      <w:r>
        <w:rPr>
          <w:rFonts w:ascii="黑体" w:eastAsia="黑体" w:hAnsi="黑体" w:cs="方正小标宋简体" w:hint="eastAsia"/>
          <w:bCs/>
          <w:sz w:val="44"/>
          <w:szCs w:val="44"/>
        </w:rPr>
        <w:t>项目支出绩效评价报告</w:t>
      </w:r>
    </w:p>
    <w:tbl>
      <w:tblPr>
        <w:tblW w:w="903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1242"/>
        <w:gridCol w:w="1677"/>
        <w:gridCol w:w="6120"/>
      </w:tblGrid>
      <w:tr w:rsidR="00F72D8F">
        <w:trPr>
          <w:trHeight w:val="675"/>
          <w:jc w:val="center"/>
        </w:trPr>
        <w:tc>
          <w:tcPr>
            <w:tcW w:w="1242" w:type="dxa"/>
            <w:vMerge w:val="restart"/>
            <w:tcBorders>
              <w:top w:val="single" w:sz="12" w:space="0" w:color="auto"/>
            </w:tcBorders>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部门概况</w:t>
            </w:r>
          </w:p>
        </w:tc>
        <w:tc>
          <w:tcPr>
            <w:tcW w:w="1677" w:type="dxa"/>
            <w:tcBorders>
              <w:top w:val="single" w:sz="12" w:space="0" w:color="auto"/>
            </w:tcBorders>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项目名称</w:t>
            </w:r>
          </w:p>
        </w:tc>
        <w:tc>
          <w:tcPr>
            <w:tcW w:w="6120" w:type="dxa"/>
            <w:tcBorders>
              <w:top w:val="single" w:sz="12" w:space="0" w:color="auto"/>
            </w:tcBorders>
            <w:vAlign w:val="center"/>
          </w:tcPr>
          <w:p w:rsidR="00F72D8F" w:rsidRDefault="003565F5" w:rsidP="005360C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社会保障性住房</w:t>
            </w:r>
            <w:r w:rsidR="005360CA">
              <w:rPr>
                <w:rFonts w:ascii="仿宋_GB2312" w:eastAsia="仿宋_GB2312" w:hAnsi="仿宋" w:cs="方正小标宋简体" w:hint="eastAsia"/>
                <w:sz w:val="24"/>
              </w:rPr>
              <w:t>经</w:t>
            </w:r>
            <w:r>
              <w:rPr>
                <w:rFonts w:ascii="仿宋_GB2312" w:eastAsia="仿宋_GB2312" w:hAnsi="仿宋" w:cs="方正小标宋简体" w:hint="eastAsia"/>
                <w:sz w:val="24"/>
              </w:rPr>
              <w:t>费</w:t>
            </w:r>
          </w:p>
        </w:tc>
      </w:tr>
      <w:tr w:rsidR="00F72D8F">
        <w:trPr>
          <w:trHeight w:val="675"/>
          <w:jc w:val="center"/>
        </w:trPr>
        <w:tc>
          <w:tcPr>
            <w:tcW w:w="1242" w:type="dxa"/>
            <w:vMerge/>
          </w:tcPr>
          <w:p w:rsidR="00F72D8F" w:rsidRDefault="00F72D8F">
            <w:pPr>
              <w:spacing w:line="576" w:lineRule="exact"/>
              <w:jc w:val="center"/>
              <w:rPr>
                <w:rFonts w:ascii="仿宋_GB2312" w:eastAsia="仿宋_GB2312" w:hAnsi="仿宋" w:cs="方正小标宋简体"/>
                <w:sz w:val="24"/>
              </w:rPr>
            </w:pPr>
          </w:p>
        </w:tc>
        <w:tc>
          <w:tcPr>
            <w:tcW w:w="1677"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年度预算金额</w:t>
            </w:r>
          </w:p>
        </w:tc>
        <w:tc>
          <w:tcPr>
            <w:tcW w:w="6120"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8</w:t>
            </w:r>
            <w:r>
              <w:rPr>
                <w:rFonts w:ascii="仿宋_GB2312" w:eastAsia="仿宋_GB2312" w:hAnsi="仿宋" w:cs="方正小标宋简体" w:hint="eastAsia"/>
                <w:sz w:val="24"/>
              </w:rPr>
              <w:t>3</w:t>
            </w:r>
            <w:r>
              <w:rPr>
                <w:rFonts w:ascii="仿宋_GB2312" w:eastAsia="仿宋_GB2312" w:hAnsi="仿宋" w:cs="方正小标宋简体" w:hint="eastAsia"/>
                <w:sz w:val="24"/>
              </w:rPr>
              <w:t>万元</w:t>
            </w:r>
          </w:p>
        </w:tc>
      </w:tr>
      <w:tr w:rsidR="00F72D8F">
        <w:trPr>
          <w:trHeight w:val="675"/>
          <w:jc w:val="center"/>
        </w:trPr>
        <w:tc>
          <w:tcPr>
            <w:tcW w:w="1242" w:type="dxa"/>
            <w:vMerge/>
          </w:tcPr>
          <w:p w:rsidR="00F72D8F" w:rsidRDefault="00F72D8F">
            <w:pPr>
              <w:spacing w:line="576" w:lineRule="exact"/>
              <w:jc w:val="center"/>
              <w:rPr>
                <w:rFonts w:ascii="仿宋_GB2312" w:eastAsia="仿宋_GB2312" w:hAnsi="仿宋" w:cs="方正小标宋简体"/>
                <w:sz w:val="24"/>
              </w:rPr>
            </w:pPr>
          </w:p>
        </w:tc>
        <w:tc>
          <w:tcPr>
            <w:tcW w:w="1677"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项目主管部门</w:t>
            </w:r>
          </w:p>
        </w:tc>
        <w:tc>
          <w:tcPr>
            <w:tcW w:w="6120"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湘潭县住房和城乡建设局</w:t>
            </w:r>
            <w:r w:rsidR="005360CA">
              <w:rPr>
                <w:rFonts w:ascii="仿宋_GB2312" w:eastAsia="仿宋_GB2312" w:hAnsi="仿宋" w:cs="方正小标宋简体" w:hint="eastAsia"/>
                <w:sz w:val="24"/>
              </w:rPr>
              <w:t>(人防办)</w:t>
            </w:r>
          </w:p>
        </w:tc>
      </w:tr>
      <w:tr w:rsidR="00F72D8F">
        <w:trPr>
          <w:trHeight w:val="675"/>
          <w:jc w:val="center"/>
        </w:trPr>
        <w:tc>
          <w:tcPr>
            <w:tcW w:w="1242" w:type="dxa"/>
            <w:vMerge/>
          </w:tcPr>
          <w:p w:rsidR="00F72D8F" w:rsidRDefault="00F72D8F">
            <w:pPr>
              <w:spacing w:line="576" w:lineRule="exact"/>
              <w:jc w:val="center"/>
              <w:rPr>
                <w:rFonts w:ascii="仿宋_GB2312" w:eastAsia="仿宋_GB2312" w:hAnsi="仿宋" w:cs="方正小标宋简体"/>
                <w:sz w:val="24"/>
              </w:rPr>
            </w:pPr>
          </w:p>
        </w:tc>
        <w:tc>
          <w:tcPr>
            <w:tcW w:w="1677"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项目立项目的</w:t>
            </w:r>
          </w:p>
        </w:tc>
        <w:tc>
          <w:tcPr>
            <w:tcW w:w="6120" w:type="dxa"/>
          </w:tcPr>
          <w:p w:rsidR="00F72D8F" w:rsidRDefault="003565F5" w:rsidP="005360CA">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为确保我单位负责管理的社会保障性住房建筑本体和共用部位、共用设施设备、附属建筑物、构筑物及配套设施、共用绿地、花木、建筑小品的维修、养护、运行和管理，保障公共环境卫生，维护交通秩序与车辆的停放管理，维护公共秩序安全，管理与物业相关的工程图纸、竣工验收资料、住户档案，我局在</w:t>
            </w:r>
            <w:r>
              <w:rPr>
                <w:rFonts w:ascii="仿宋_GB2312" w:eastAsia="仿宋_GB2312" w:hAnsi="仿宋" w:cs="方正小标宋简体" w:hint="eastAsia"/>
                <w:sz w:val="24"/>
              </w:rPr>
              <w:t>202</w:t>
            </w:r>
            <w:r w:rsidR="005360CA">
              <w:rPr>
                <w:rFonts w:ascii="仿宋_GB2312" w:eastAsia="仿宋_GB2312" w:hAnsi="仿宋" w:cs="方正小标宋简体" w:hint="eastAsia"/>
                <w:sz w:val="24"/>
              </w:rPr>
              <w:t>1</w:t>
            </w:r>
            <w:r>
              <w:rPr>
                <w:rFonts w:ascii="仿宋_GB2312" w:eastAsia="仿宋_GB2312" w:hAnsi="仿宋" w:cs="方正小标宋简体" w:hint="eastAsia"/>
                <w:sz w:val="24"/>
              </w:rPr>
              <w:t>年</w:t>
            </w:r>
            <w:r>
              <w:rPr>
                <w:rFonts w:ascii="仿宋_GB2312" w:eastAsia="仿宋_GB2312" w:hAnsi="仿宋" w:cs="方正小标宋简体" w:hint="eastAsia"/>
                <w:sz w:val="24"/>
              </w:rPr>
              <w:t>向县级财政预算申请了</w:t>
            </w:r>
            <w:r>
              <w:rPr>
                <w:rFonts w:ascii="仿宋_GB2312" w:eastAsia="仿宋_GB2312" w:hAnsi="仿宋" w:cs="方正小标宋简体" w:hint="eastAsia"/>
                <w:sz w:val="24"/>
              </w:rPr>
              <w:t>8</w:t>
            </w:r>
            <w:r>
              <w:rPr>
                <w:rFonts w:ascii="仿宋_GB2312" w:eastAsia="仿宋_GB2312" w:hAnsi="仿宋" w:cs="方正小标宋简体" w:hint="eastAsia"/>
                <w:sz w:val="24"/>
              </w:rPr>
              <w:t>3</w:t>
            </w:r>
            <w:r>
              <w:rPr>
                <w:rFonts w:ascii="仿宋_GB2312" w:eastAsia="仿宋_GB2312" w:hAnsi="仿宋" w:cs="方正小标宋简体" w:hint="eastAsia"/>
                <w:sz w:val="24"/>
              </w:rPr>
              <w:t>万元工作经费用于社会保障性住房物业管理费及对住房和其他配套设施设备的维修维护费项目。</w:t>
            </w:r>
          </w:p>
        </w:tc>
      </w:tr>
      <w:tr w:rsidR="00F72D8F">
        <w:trPr>
          <w:trHeight w:val="675"/>
          <w:jc w:val="center"/>
        </w:trPr>
        <w:tc>
          <w:tcPr>
            <w:tcW w:w="1242" w:type="dxa"/>
            <w:vMerge w:val="restart"/>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绩效情况</w:t>
            </w:r>
          </w:p>
        </w:tc>
        <w:tc>
          <w:tcPr>
            <w:tcW w:w="1677"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项目支出管理和使用基本情况</w:t>
            </w:r>
          </w:p>
        </w:tc>
        <w:tc>
          <w:tcPr>
            <w:tcW w:w="6120" w:type="dxa"/>
          </w:tcPr>
          <w:p w:rsidR="00F72D8F" w:rsidRDefault="005360CA">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 xml:space="preserve">  </w:t>
            </w:r>
            <w:r w:rsidR="003565F5">
              <w:rPr>
                <w:rFonts w:ascii="仿宋_GB2312" w:eastAsia="仿宋_GB2312" w:hAnsi="仿宋" w:cs="方正小标宋简体" w:hint="eastAsia"/>
                <w:sz w:val="24"/>
              </w:rPr>
              <w:t>本项目主管及实施单位湘潭县住房和城乡建设局</w:t>
            </w:r>
            <w:r>
              <w:rPr>
                <w:rFonts w:ascii="仿宋_GB2312" w:eastAsia="仿宋_GB2312" w:hAnsi="仿宋" w:cs="方正小标宋简体" w:hint="eastAsia"/>
                <w:sz w:val="24"/>
              </w:rPr>
              <w:t>(人防办)</w:t>
            </w:r>
            <w:r w:rsidR="003565F5">
              <w:rPr>
                <w:rFonts w:ascii="仿宋_GB2312" w:eastAsia="仿宋_GB2312" w:hAnsi="仿宋" w:cs="方正小标宋简体" w:hint="eastAsia"/>
                <w:sz w:val="24"/>
              </w:rPr>
              <w:t>，湘潭县住房和城乡建设局</w:t>
            </w:r>
            <w:r>
              <w:rPr>
                <w:rFonts w:ascii="仿宋_GB2312" w:eastAsia="仿宋_GB2312" w:hAnsi="仿宋" w:cs="方正小标宋简体" w:hint="eastAsia"/>
                <w:sz w:val="24"/>
              </w:rPr>
              <w:t>(人防办)</w:t>
            </w:r>
            <w:r w:rsidR="003565F5">
              <w:rPr>
                <w:rFonts w:ascii="仿宋_GB2312" w:eastAsia="仿宋_GB2312" w:hAnsi="仿宋" w:cs="方正小标宋简体" w:hint="eastAsia"/>
                <w:sz w:val="24"/>
              </w:rPr>
              <w:t>位于湘潭县易俗河镇杏丹二路，统一社会信用代码</w:t>
            </w:r>
            <w:r w:rsidR="003565F5">
              <w:rPr>
                <w:rFonts w:ascii="仿宋_GB2312" w:eastAsia="仿宋_GB2312" w:hAnsi="仿宋" w:cs="方正小标宋简体" w:hint="eastAsia"/>
                <w:sz w:val="24"/>
              </w:rPr>
              <w:t>1143032100623043X5</w:t>
            </w:r>
            <w:r w:rsidR="003565F5">
              <w:rPr>
                <w:rFonts w:ascii="仿宋_GB2312" w:eastAsia="仿宋_GB2312" w:hAnsi="仿宋" w:cs="方正小标宋简体" w:hint="eastAsia"/>
                <w:sz w:val="24"/>
              </w:rPr>
              <w:t>，属正科级行政单位。</w:t>
            </w:r>
          </w:p>
          <w:p w:rsidR="00F72D8F" w:rsidRDefault="005360CA">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 xml:space="preserve">  </w:t>
            </w:r>
            <w:r w:rsidR="003565F5">
              <w:rPr>
                <w:rFonts w:ascii="仿宋_GB2312" w:eastAsia="仿宋_GB2312" w:hAnsi="仿宋" w:cs="方正小标宋简体" w:hint="eastAsia"/>
                <w:sz w:val="24"/>
              </w:rPr>
              <w:t>本项目是上年延续专项，也将延续到下年，范围包括我县</w:t>
            </w:r>
            <w:r w:rsidR="003565F5">
              <w:rPr>
                <w:rFonts w:ascii="仿宋_GB2312" w:eastAsia="仿宋_GB2312" w:hAnsi="仿宋" w:cs="方正小标宋简体" w:hint="eastAsia"/>
                <w:sz w:val="24"/>
              </w:rPr>
              <w:t>5</w:t>
            </w:r>
            <w:r w:rsidR="003565F5">
              <w:rPr>
                <w:rFonts w:ascii="仿宋_GB2312" w:eastAsia="仿宋_GB2312" w:hAnsi="仿宋" w:cs="方正小标宋简体" w:hint="eastAsia"/>
                <w:sz w:val="24"/>
              </w:rPr>
              <w:t>个保障性住房小区：芙蓉保障性住房小区、烟塘保障性住房小区、锦园保障性住房小区、雅园保障性住房小区、米罗云山小区。</w:t>
            </w:r>
          </w:p>
          <w:p w:rsidR="00F72D8F" w:rsidRDefault="003565F5">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本项目年度预算资金</w:t>
            </w:r>
            <w:r>
              <w:rPr>
                <w:rFonts w:ascii="仿宋_GB2312" w:eastAsia="仿宋_GB2312" w:hAnsi="仿宋" w:cs="方正小标宋简体" w:hint="eastAsia"/>
                <w:sz w:val="24"/>
              </w:rPr>
              <w:t>83</w:t>
            </w:r>
            <w:r>
              <w:rPr>
                <w:rFonts w:ascii="仿宋_GB2312" w:eastAsia="仿宋_GB2312" w:hAnsi="仿宋" w:cs="方正小标宋简体" w:hint="eastAsia"/>
                <w:sz w:val="24"/>
              </w:rPr>
              <w:t>万元，资金来源为财政预算拨款。其中</w:t>
            </w:r>
            <w:r>
              <w:rPr>
                <w:rFonts w:ascii="仿宋_GB2312" w:eastAsia="仿宋_GB2312" w:hAnsi="仿宋" w:cs="方正小标宋简体" w:hint="eastAsia"/>
                <w:sz w:val="24"/>
              </w:rPr>
              <w:t>18</w:t>
            </w:r>
            <w:r>
              <w:rPr>
                <w:rFonts w:ascii="仿宋_GB2312" w:eastAsia="仿宋_GB2312" w:hAnsi="仿宋" w:cs="方正小标宋简体" w:hint="eastAsia"/>
                <w:sz w:val="24"/>
              </w:rPr>
              <w:t>万元用于保障性住房小区的维修养护，</w:t>
            </w:r>
            <w:r>
              <w:rPr>
                <w:rFonts w:ascii="仿宋_GB2312" w:eastAsia="仿宋_GB2312" w:hAnsi="仿宋" w:cs="方正小标宋简体" w:hint="eastAsia"/>
                <w:sz w:val="24"/>
              </w:rPr>
              <w:t>65</w:t>
            </w:r>
            <w:r>
              <w:rPr>
                <w:rFonts w:ascii="仿宋_GB2312" w:eastAsia="仿宋_GB2312" w:hAnsi="仿宋" w:cs="方正小标宋简体" w:hint="eastAsia"/>
                <w:sz w:val="24"/>
              </w:rPr>
              <w:t>万元作</w:t>
            </w:r>
            <w:r>
              <w:rPr>
                <w:rFonts w:ascii="仿宋_GB2312" w:eastAsia="仿宋_GB2312" w:hAnsi="仿宋" w:cs="方正小标宋简体" w:hint="eastAsia"/>
                <w:sz w:val="24"/>
              </w:rPr>
              <w:lastRenderedPageBreak/>
              <w:t>为外购物业管理服务费用</w:t>
            </w:r>
            <w:r>
              <w:rPr>
                <w:rFonts w:ascii="仿宋_GB2312" w:eastAsia="仿宋_GB2312" w:hAnsi="仿宋" w:cs="方正小标宋简体" w:hint="eastAsia"/>
                <w:sz w:val="24"/>
              </w:rPr>
              <w:t>。</w:t>
            </w:r>
            <w:r>
              <w:rPr>
                <w:rFonts w:ascii="仿宋_GB2312" w:eastAsia="仿宋_GB2312" w:hAnsi="仿宋" w:cs="方正小标宋简体" w:hint="eastAsia"/>
                <w:sz w:val="24"/>
              </w:rPr>
              <w:t>截</w:t>
            </w:r>
            <w:r w:rsidR="005360CA">
              <w:rPr>
                <w:rFonts w:ascii="仿宋_GB2312" w:eastAsia="仿宋_GB2312" w:hAnsi="仿宋" w:cs="方正小标宋简体" w:hint="eastAsia"/>
                <w:sz w:val="24"/>
              </w:rPr>
              <w:t>至</w:t>
            </w:r>
            <w:r>
              <w:rPr>
                <w:rFonts w:ascii="仿宋_GB2312" w:eastAsia="仿宋_GB2312" w:hAnsi="仿宋" w:cs="方正小标宋简体" w:hint="eastAsia"/>
                <w:sz w:val="24"/>
              </w:rPr>
              <w:t>202</w:t>
            </w:r>
            <w:r w:rsidR="005360CA">
              <w:rPr>
                <w:rFonts w:ascii="仿宋_GB2312" w:eastAsia="仿宋_GB2312" w:hAnsi="仿宋" w:cs="方正小标宋简体" w:hint="eastAsia"/>
                <w:sz w:val="24"/>
              </w:rPr>
              <w:t>1</w:t>
            </w:r>
            <w:r>
              <w:rPr>
                <w:rFonts w:ascii="仿宋_GB2312" w:eastAsia="仿宋_GB2312" w:hAnsi="仿宋" w:cs="方正小标宋简体" w:hint="eastAsia"/>
                <w:sz w:val="24"/>
              </w:rPr>
              <w:t>年</w:t>
            </w:r>
            <w:r>
              <w:rPr>
                <w:rFonts w:ascii="仿宋_GB2312" w:eastAsia="仿宋_GB2312" w:hAnsi="仿宋" w:cs="方正小标宋简体" w:hint="eastAsia"/>
                <w:sz w:val="24"/>
              </w:rPr>
              <w:t>12</w:t>
            </w:r>
            <w:r>
              <w:rPr>
                <w:rFonts w:ascii="仿宋_GB2312" w:eastAsia="仿宋_GB2312" w:hAnsi="仿宋" w:cs="方正小标宋简体" w:hint="eastAsia"/>
                <w:sz w:val="24"/>
              </w:rPr>
              <w:t>月</w:t>
            </w:r>
            <w:r>
              <w:rPr>
                <w:rFonts w:ascii="仿宋_GB2312" w:eastAsia="仿宋_GB2312" w:hAnsi="仿宋" w:cs="方正小标宋简体" w:hint="eastAsia"/>
                <w:sz w:val="24"/>
              </w:rPr>
              <w:t>31</w:t>
            </w:r>
            <w:r>
              <w:rPr>
                <w:rFonts w:ascii="仿宋_GB2312" w:eastAsia="仿宋_GB2312" w:hAnsi="仿宋" w:cs="方正小标宋简体" w:hint="eastAsia"/>
                <w:sz w:val="24"/>
              </w:rPr>
              <w:t>日，</w:t>
            </w:r>
            <w:r>
              <w:rPr>
                <w:rFonts w:ascii="仿宋_GB2312" w:eastAsia="仿宋_GB2312" w:hAnsi="仿宋" w:cs="方正小标宋简体" w:hint="eastAsia"/>
                <w:sz w:val="24"/>
              </w:rPr>
              <w:t>专项资金</w:t>
            </w:r>
            <w:r>
              <w:rPr>
                <w:rFonts w:ascii="仿宋_GB2312" w:eastAsia="仿宋_GB2312" w:hAnsi="仿宋" w:cs="方正小标宋简体" w:hint="eastAsia"/>
                <w:sz w:val="24"/>
              </w:rPr>
              <w:t>83</w:t>
            </w:r>
            <w:r>
              <w:rPr>
                <w:rFonts w:ascii="仿宋_GB2312" w:eastAsia="仿宋_GB2312" w:hAnsi="仿宋" w:cs="方正小标宋简体" w:hint="eastAsia"/>
                <w:sz w:val="24"/>
              </w:rPr>
              <w:t>万元已全部到位，</w:t>
            </w:r>
            <w:r>
              <w:rPr>
                <w:rFonts w:ascii="仿宋_GB2312" w:eastAsia="仿宋_GB2312" w:hAnsi="仿宋" w:cs="方正小标宋简体" w:hint="eastAsia"/>
                <w:sz w:val="24"/>
              </w:rPr>
              <w:t>共计支出</w:t>
            </w:r>
            <w:r w:rsidR="005360CA">
              <w:rPr>
                <w:rFonts w:ascii="仿宋_GB2312" w:eastAsia="仿宋_GB2312" w:hAnsi="仿宋" w:cs="方正小标宋简体" w:hint="eastAsia"/>
                <w:sz w:val="24"/>
              </w:rPr>
              <w:t>90.46</w:t>
            </w:r>
            <w:r>
              <w:rPr>
                <w:rFonts w:ascii="仿宋_GB2312" w:eastAsia="仿宋_GB2312" w:hAnsi="仿宋" w:cs="方正小标宋简体" w:hint="eastAsia"/>
                <w:sz w:val="24"/>
              </w:rPr>
              <w:t>万</w:t>
            </w:r>
            <w:r>
              <w:rPr>
                <w:rFonts w:ascii="仿宋_GB2312" w:eastAsia="仿宋_GB2312" w:hAnsi="仿宋" w:cs="方正小标宋简体" w:hint="eastAsia"/>
                <w:sz w:val="24"/>
              </w:rPr>
              <w:t>元，其</w:t>
            </w:r>
            <w:r>
              <w:rPr>
                <w:rFonts w:ascii="仿宋_GB2312" w:eastAsia="仿宋_GB2312" w:hAnsi="仿宋" w:cs="方正小标宋简体" w:hint="eastAsia"/>
                <w:sz w:val="24"/>
              </w:rPr>
              <w:t>中</w:t>
            </w:r>
            <w:r w:rsidR="005360CA">
              <w:rPr>
                <w:rFonts w:ascii="仿宋_GB2312" w:eastAsia="仿宋_GB2312" w:hAnsi="仿宋" w:cs="方正小标宋简体" w:hint="eastAsia"/>
                <w:sz w:val="24"/>
              </w:rPr>
              <w:t>29.24</w:t>
            </w:r>
            <w:r>
              <w:rPr>
                <w:rFonts w:ascii="仿宋_GB2312" w:eastAsia="仿宋_GB2312" w:hAnsi="仿宋" w:cs="方正小标宋简体" w:hint="eastAsia"/>
                <w:sz w:val="24"/>
              </w:rPr>
              <w:t>万元</w:t>
            </w:r>
            <w:r>
              <w:rPr>
                <w:rFonts w:ascii="仿宋_GB2312" w:eastAsia="仿宋_GB2312" w:hAnsi="仿宋" w:cs="方正小标宋简体" w:hint="eastAsia"/>
                <w:sz w:val="24"/>
              </w:rPr>
              <w:t>用于保障性住房小区的维修养护</w:t>
            </w:r>
            <w:r>
              <w:rPr>
                <w:rFonts w:ascii="仿宋_GB2312" w:eastAsia="仿宋_GB2312" w:hAnsi="仿宋" w:cs="方正小标宋简体" w:hint="eastAsia"/>
                <w:sz w:val="24"/>
              </w:rPr>
              <w:t>，</w:t>
            </w:r>
            <w:r w:rsidR="005360CA">
              <w:rPr>
                <w:rFonts w:ascii="仿宋_GB2312" w:eastAsia="仿宋_GB2312" w:hAnsi="仿宋" w:cs="方正小标宋简体" w:hint="eastAsia"/>
                <w:sz w:val="24"/>
              </w:rPr>
              <w:t>2万元用于支付</w:t>
            </w:r>
            <w:r w:rsidR="00886978">
              <w:rPr>
                <w:rFonts w:ascii="仿宋_GB2312" w:eastAsia="仿宋_GB2312" w:hAnsi="仿宋" w:cs="方正小标宋简体" w:hint="eastAsia"/>
                <w:sz w:val="24"/>
              </w:rPr>
              <w:t>支持</w:t>
            </w:r>
            <w:r w:rsidR="005360CA">
              <w:rPr>
                <w:rFonts w:ascii="仿宋_GB2312" w:eastAsia="仿宋_GB2312" w:hAnsi="仿宋" w:cs="方正小标宋简体" w:hint="eastAsia"/>
                <w:sz w:val="24"/>
              </w:rPr>
              <w:t>砚井社区保障性住房工作经费，59.13</w:t>
            </w:r>
            <w:r>
              <w:rPr>
                <w:rFonts w:ascii="仿宋_GB2312" w:eastAsia="仿宋_GB2312" w:hAnsi="仿宋" w:cs="方正小标宋简体" w:hint="eastAsia"/>
                <w:sz w:val="24"/>
              </w:rPr>
              <w:t>万元</w:t>
            </w:r>
            <w:r w:rsidR="005360CA">
              <w:rPr>
                <w:rFonts w:ascii="仿宋_GB2312" w:eastAsia="仿宋_GB2312" w:hAnsi="仿宋" w:cs="方正小标宋简体" w:hint="eastAsia"/>
                <w:sz w:val="24"/>
              </w:rPr>
              <w:t>用于支付付</w:t>
            </w:r>
            <w:r w:rsidR="00886978">
              <w:rPr>
                <w:rFonts w:ascii="仿宋_GB2312" w:eastAsia="仿宋_GB2312" w:hAnsi="仿宋" w:cs="方正小标宋简体" w:hint="eastAsia"/>
                <w:sz w:val="24"/>
              </w:rPr>
              <w:t>外购物业管理服务费</w:t>
            </w:r>
            <w:r w:rsidR="005360CA">
              <w:rPr>
                <w:rFonts w:ascii="仿宋_GB2312" w:eastAsia="仿宋_GB2312" w:hAnsi="仿宋" w:cs="方正小标宋简体" w:hint="eastAsia"/>
                <w:sz w:val="24"/>
              </w:rPr>
              <w:t>等。</w:t>
            </w:r>
          </w:p>
          <w:p w:rsidR="00F72D8F" w:rsidRPr="00886978" w:rsidRDefault="00F72D8F">
            <w:pPr>
              <w:spacing w:line="576" w:lineRule="exact"/>
              <w:rPr>
                <w:rFonts w:ascii="仿宋_GB2312" w:eastAsia="仿宋_GB2312" w:hAnsi="仿宋" w:cs="方正小标宋简体"/>
                <w:sz w:val="24"/>
              </w:rPr>
            </w:pPr>
          </w:p>
        </w:tc>
      </w:tr>
      <w:tr w:rsidR="00F72D8F">
        <w:trPr>
          <w:trHeight w:val="675"/>
          <w:jc w:val="center"/>
        </w:trPr>
        <w:tc>
          <w:tcPr>
            <w:tcW w:w="1242" w:type="dxa"/>
            <w:vMerge/>
          </w:tcPr>
          <w:p w:rsidR="00F72D8F" w:rsidRDefault="00F72D8F">
            <w:pPr>
              <w:spacing w:line="576" w:lineRule="exact"/>
              <w:jc w:val="center"/>
              <w:rPr>
                <w:rFonts w:ascii="仿宋_GB2312" w:eastAsia="仿宋_GB2312" w:hAnsi="仿宋" w:cs="方正小标宋简体"/>
                <w:sz w:val="24"/>
              </w:rPr>
            </w:pPr>
          </w:p>
        </w:tc>
        <w:tc>
          <w:tcPr>
            <w:tcW w:w="1677"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项目绩效目标完成情况</w:t>
            </w:r>
          </w:p>
        </w:tc>
        <w:tc>
          <w:tcPr>
            <w:tcW w:w="6120" w:type="dxa"/>
          </w:tcPr>
          <w:p w:rsidR="00F72D8F" w:rsidRDefault="003565F5">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202</w:t>
            </w:r>
            <w:r w:rsidR="00886978">
              <w:rPr>
                <w:rFonts w:ascii="仿宋_GB2312" w:eastAsia="仿宋_GB2312" w:hAnsi="仿宋" w:cs="方正小标宋简体" w:hint="eastAsia"/>
                <w:sz w:val="24"/>
              </w:rPr>
              <w:t>1</w:t>
            </w:r>
            <w:r>
              <w:rPr>
                <w:rFonts w:ascii="仿宋_GB2312" w:eastAsia="仿宋_GB2312" w:hAnsi="仿宋" w:cs="方正小标宋简体" w:hint="eastAsia"/>
                <w:sz w:val="24"/>
              </w:rPr>
              <w:t>年</w:t>
            </w:r>
            <w:r>
              <w:rPr>
                <w:rFonts w:ascii="仿宋_GB2312" w:eastAsia="仿宋_GB2312" w:hAnsi="仿宋" w:cs="方正小标宋简体" w:hint="eastAsia"/>
                <w:sz w:val="24"/>
              </w:rPr>
              <w:t>度本项目的目标已实现，其具体完成情况如下：</w:t>
            </w:r>
          </w:p>
          <w:tbl>
            <w:tblPr>
              <w:tblW w:w="5000" w:type="pct"/>
              <w:jc w:val="center"/>
              <w:tblBorders>
                <w:top w:val="single" w:sz="18" w:space="0" w:color="auto"/>
                <w:bottom w:val="single" w:sz="18" w:space="0" w:color="auto"/>
                <w:insideH w:val="single" w:sz="4" w:space="0" w:color="auto"/>
                <w:insideV w:val="single" w:sz="4" w:space="0" w:color="auto"/>
              </w:tblBorders>
              <w:tblLook w:val="04A0"/>
            </w:tblPr>
            <w:tblGrid>
              <w:gridCol w:w="3433"/>
              <w:gridCol w:w="2471"/>
            </w:tblGrid>
            <w:tr w:rsidR="00F72D8F">
              <w:trPr>
                <w:trHeight w:hRule="exact" w:val="454"/>
                <w:jc w:val="center"/>
              </w:trPr>
              <w:tc>
                <w:tcPr>
                  <w:tcW w:w="2907" w:type="pct"/>
                  <w:vAlign w:val="center"/>
                </w:tcPr>
                <w:p w:rsidR="00F72D8F" w:rsidRDefault="003565F5">
                  <w:pPr>
                    <w:pStyle w:val="1"/>
                    <w:adjustRightInd w:val="0"/>
                    <w:snapToGrid w:val="0"/>
                    <w:ind w:firstLine="420"/>
                    <w:rPr>
                      <w:sz w:val="21"/>
                      <w:szCs w:val="21"/>
                    </w:rPr>
                  </w:pPr>
                  <w:r>
                    <w:rPr>
                      <w:rFonts w:hint="eastAsia"/>
                      <w:sz w:val="21"/>
                      <w:szCs w:val="21"/>
                    </w:rPr>
                    <w:t>预期目标</w:t>
                  </w:r>
                </w:p>
              </w:tc>
              <w:tc>
                <w:tcPr>
                  <w:tcW w:w="2093" w:type="pct"/>
                  <w:vAlign w:val="center"/>
                </w:tcPr>
                <w:p w:rsidR="00F72D8F" w:rsidRDefault="003565F5">
                  <w:pPr>
                    <w:pStyle w:val="1"/>
                    <w:adjustRightInd w:val="0"/>
                    <w:snapToGrid w:val="0"/>
                    <w:ind w:firstLine="420"/>
                    <w:rPr>
                      <w:sz w:val="21"/>
                      <w:szCs w:val="21"/>
                    </w:rPr>
                  </w:pPr>
                  <w:r>
                    <w:rPr>
                      <w:rFonts w:hint="eastAsia"/>
                      <w:sz w:val="21"/>
                      <w:szCs w:val="21"/>
                    </w:rPr>
                    <w:t>完成情况</w:t>
                  </w:r>
                </w:p>
              </w:tc>
            </w:tr>
            <w:tr w:rsidR="00F72D8F">
              <w:trPr>
                <w:trHeight w:hRule="exact" w:val="454"/>
                <w:jc w:val="center"/>
              </w:trPr>
              <w:tc>
                <w:tcPr>
                  <w:tcW w:w="2907" w:type="pct"/>
                  <w:vAlign w:val="center"/>
                </w:tcPr>
                <w:p w:rsidR="00F72D8F" w:rsidRDefault="003565F5">
                  <w:pPr>
                    <w:pStyle w:val="1"/>
                    <w:adjustRightInd w:val="0"/>
                    <w:snapToGrid w:val="0"/>
                    <w:ind w:firstLine="420"/>
                    <w:rPr>
                      <w:sz w:val="21"/>
                      <w:szCs w:val="21"/>
                    </w:rPr>
                  </w:pPr>
                  <w:r>
                    <w:rPr>
                      <w:rFonts w:hint="eastAsia"/>
                      <w:sz w:val="21"/>
                      <w:szCs w:val="21"/>
                    </w:rPr>
                    <w:t>住房正常使用</w:t>
                  </w:r>
                </w:p>
              </w:tc>
              <w:tc>
                <w:tcPr>
                  <w:tcW w:w="2093" w:type="pct"/>
                  <w:vAlign w:val="center"/>
                </w:tcPr>
                <w:p w:rsidR="00F72D8F" w:rsidRDefault="003565F5">
                  <w:pPr>
                    <w:pStyle w:val="1"/>
                    <w:adjustRightInd w:val="0"/>
                    <w:snapToGrid w:val="0"/>
                    <w:ind w:firstLine="420"/>
                    <w:rPr>
                      <w:sz w:val="21"/>
                      <w:szCs w:val="21"/>
                    </w:rPr>
                  </w:pPr>
                  <w:r>
                    <w:rPr>
                      <w:rFonts w:hint="eastAsia"/>
                      <w:sz w:val="21"/>
                      <w:szCs w:val="21"/>
                    </w:rPr>
                    <w:t>完成</w:t>
                  </w:r>
                </w:p>
              </w:tc>
            </w:tr>
            <w:tr w:rsidR="00F72D8F">
              <w:trPr>
                <w:trHeight w:hRule="exact" w:val="454"/>
                <w:jc w:val="center"/>
              </w:trPr>
              <w:tc>
                <w:tcPr>
                  <w:tcW w:w="2907" w:type="pct"/>
                  <w:vAlign w:val="center"/>
                </w:tcPr>
                <w:p w:rsidR="00F72D8F" w:rsidRDefault="003565F5">
                  <w:pPr>
                    <w:pStyle w:val="1"/>
                    <w:adjustRightInd w:val="0"/>
                    <w:snapToGrid w:val="0"/>
                    <w:ind w:firstLine="420"/>
                    <w:rPr>
                      <w:sz w:val="21"/>
                      <w:szCs w:val="21"/>
                    </w:rPr>
                  </w:pPr>
                  <w:r>
                    <w:rPr>
                      <w:rFonts w:hint="eastAsia"/>
                      <w:sz w:val="21"/>
                      <w:szCs w:val="21"/>
                    </w:rPr>
                    <w:t>中标单位收到预期资金</w:t>
                  </w:r>
                </w:p>
              </w:tc>
              <w:tc>
                <w:tcPr>
                  <w:tcW w:w="2093" w:type="pct"/>
                  <w:vAlign w:val="center"/>
                </w:tcPr>
                <w:p w:rsidR="00F72D8F" w:rsidRDefault="003565F5">
                  <w:pPr>
                    <w:pStyle w:val="1"/>
                    <w:adjustRightInd w:val="0"/>
                    <w:snapToGrid w:val="0"/>
                    <w:ind w:firstLine="420"/>
                    <w:rPr>
                      <w:sz w:val="21"/>
                      <w:szCs w:val="21"/>
                    </w:rPr>
                  </w:pPr>
                  <w:r>
                    <w:rPr>
                      <w:rFonts w:hint="eastAsia"/>
                      <w:sz w:val="21"/>
                      <w:szCs w:val="21"/>
                    </w:rPr>
                    <w:t>完成</w:t>
                  </w:r>
                </w:p>
              </w:tc>
            </w:tr>
            <w:tr w:rsidR="00F72D8F">
              <w:trPr>
                <w:trHeight w:hRule="exact" w:val="454"/>
                <w:jc w:val="center"/>
              </w:trPr>
              <w:tc>
                <w:tcPr>
                  <w:tcW w:w="2907" w:type="pct"/>
                  <w:vAlign w:val="center"/>
                </w:tcPr>
                <w:p w:rsidR="00F72D8F" w:rsidRDefault="003565F5">
                  <w:pPr>
                    <w:pStyle w:val="1"/>
                    <w:adjustRightInd w:val="0"/>
                    <w:snapToGrid w:val="0"/>
                    <w:ind w:firstLine="420"/>
                    <w:rPr>
                      <w:sz w:val="21"/>
                      <w:szCs w:val="21"/>
                    </w:rPr>
                  </w:pPr>
                  <w:r>
                    <w:rPr>
                      <w:rFonts w:hint="eastAsia"/>
                      <w:sz w:val="21"/>
                      <w:szCs w:val="21"/>
                    </w:rPr>
                    <w:t>群众满意度达到</w:t>
                  </w:r>
                  <w:r>
                    <w:rPr>
                      <w:rFonts w:hint="eastAsia"/>
                      <w:sz w:val="21"/>
                      <w:szCs w:val="21"/>
                    </w:rPr>
                    <w:t>95%</w:t>
                  </w:r>
                </w:p>
              </w:tc>
              <w:tc>
                <w:tcPr>
                  <w:tcW w:w="2093" w:type="pct"/>
                  <w:vAlign w:val="center"/>
                </w:tcPr>
                <w:p w:rsidR="00F72D8F" w:rsidRDefault="003565F5">
                  <w:pPr>
                    <w:pStyle w:val="1"/>
                    <w:adjustRightInd w:val="0"/>
                    <w:snapToGrid w:val="0"/>
                    <w:ind w:firstLine="420"/>
                    <w:rPr>
                      <w:sz w:val="21"/>
                      <w:szCs w:val="21"/>
                    </w:rPr>
                  </w:pPr>
                  <w:r>
                    <w:rPr>
                      <w:rFonts w:hint="eastAsia"/>
                      <w:sz w:val="21"/>
                      <w:szCs w:val="21"/>
                    </w:rPr>
                    <w:t>完成</w:t>
                  </w:r>
                </w:p>
              </w:tc>
            </w:tr>
          </w:tbl>
          <w:p w:rsidR="00F72D8F" w:rsidRDefault="003565F5">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①住房正常使用：项目考核主要以住房及时维护为主，对其他配套设施设备也不能放任，经常听取群众意见和建议，并结合对现场的不定时督查的方式进行。</w:t>
            </w:r>
            <w:bookmarkStart w:id="0" w:name="_GoBack"/>
            <w:bookmarkEnd w:id="0"/>
          </w:p>
          <w:p w:rsidR="00F72D8F" w:rsidRDefault="003565F5">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②</w:t>
            </w:r>
            <w:r w:rsidR="00886978">
              <w:rPr>
                <w:rFonts w:ascii="仿宋_GB2312" w:eastAsia="仿宋_GB2312" w:hAnsi="仿宋" w:cs="方正小标宋简体" w:hint="eastAsia"/>
                <w:sz w:val="24"/>
              </w:rPr>
              <w:t>外购物业合同</w:t>
            </w:r>
            <w:r>
              <w:rPr>
                <w:rFonts w:ascii="仿宋_GB2312" w:eastAsia="仿宋_GB2312" w:hAnsi="仿宋" w:cs="方正小标宋简体" w:hint="eastAsia"/>
                <w:sz w:val="24"/>
              </w:rPr>
              <w:t>单位收到预期资金：与</w:t>
            </w:r>
            <w:r w:rsidR="00886978">
              <w:rPr>
                <w:rFonts w:ascii="仿宋_GB2312" w:eastAsia="仿宋_GB2312" w:hAnsi="仿宋" w:cs="方正小标宋简体" w:hint="eastAsia"/>
                <w:sz w:val="24"/>
              </w:rPr>
              <w:t>外购物业</w:t>
            </w:r>
            <w:r>
              <w:rPr>
                <w:rFonts w:ascii="仿宋_GB2312" w:eastAsia="仿宋_GB2312" w:hAnsi="仿宋" w:cs="方正小标宋简体" w:hint="eastAsia"/>
                <w:sz w:val="24"/>
              </w:rPr>
              <w:t>单位及时签订项目委托合同书，双方就服务事项、委托期限、权利义务等等具体事项达成一致。物业公司在未与接手单位交接以前能够认真负责把小区各项工作服务好，落实到位；且能够服从甲方管理，接受上级主管部门监督，未发生因资金问题导致的服务不全。</w:t>
            </w:r>
          </w:p>
          <w:p w:rsidR="00F72D8F" w:rsidRDefault="003565F5">
            <w:pPr>
              <w:spacing w:line="576" w:lineRule="exact"/>
              <w:rPr>
                <w:rFonts w:cs="方正小标宋简体"/>
                <w:sz w:val="24"/>
              </w:rPr>
            </w:pPr>
            <w:r>
              <w:rPr>
                <w:rFonts w:ascii="仿宋_GB2312" w:eastAsia="仿宋_GB2312" w:hAnsi="仿宋" w:cs="方正小标宋简体" w:hint="eastAsia"/>
                <w:sz w:val="24"/>
              </w:rPr>
              <w:t>③经统计，本次问卷各服务对象本项目整体满意度为</w:t>
            </w:r>
            <w:r>
              <w:rPr>
                <w:rFonts w:ascii="仿宋_GB2312" w:eastAsia="仿宋_GB2312" w:hAnsi="仿宋" w:cs="方正小标宋简体" w:hint="eastAsia"/>
                <w:sz w:val="24"/>
              </w:rPr>
              <w:t>95%</w:t>
            </w:r>
            <w:r>
              <w:rPr>
                <w:rFonts w:ascii="仿宋_GB2312" w:eastAsia="仿宋_GB2312" w:hAnsi="仿宋" w:cs="方正小标宋简体" w:hint="eastAsia"/>
                <w:sz w:val="24"/>
              </w:rPr>
              <w:t>。</w:t>
            </w:r>
          </w:p>
        </w:tc>
      </w:tr>
      <w:tr w:rsidR="00F72D8F">
        <w:trPr>
          <w:trHeight w:val="1565"/>
          <w:jc w:val="center"/>
        </w:trPr>
        <w:tc>
          <w:tcPr>
            <w:tcW w:w="1242" w:type="dxa"/>
            <w:vMerge w:val="restart"/>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存在的问题分析及</w:t>
            </w:r>
            <w:r>
              <w:rPr>
                <w:rFonts w:ascii="仿宋_GB2312" w:eastAsia="仿宋_GB2312" w:hAnsi="仿宋" w:cs="方正小标宋简体" w:hint="eastAsia"/>
                <w:sz w:val="24"/>
              </w:rPr>
              <w:lastRenderedPageBreak/>
              <w:t>改进措施</w:t>
            </w:r>
          </w:p>
        </w:tc>
        <w:tc>
          <w:tcPr>
            <w:tcW w:w="1677"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lastRenderedPageBreak/>
              <w:t>存在的问题</w:t>
            </w:r>
          </w:p>
        </w:tc>
        <w:tc>
          <w:tcPr>
            <w:tcW w:w="6120" w:type="dxa"/>
            <w:vAlign w:val="center"/>
          </w:tcPr>
          <w:p w:rsidR="00F72D8F" w:rsidRDefault="003565F5">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对物业管理市场价格了解不够深入，预算超支较大，望财政加大对本项目的支持力度。</w:t>
            </w:r>
          </w:p>
        </w:tc>
      </w:tr>
      <w:tr w:rsidR="00F72D8F">
        <w:trPr>
          <w:trHeight w:val="1748"/>
          <w:jc w:val="center"/>
        </w:trPr>
        <w:tc>
          <w:tcPr>
            <w:tcW w:w="1242" w:type="dxa"/>
            <w:vMerge/>
          </w:tcPr>
          <w:p w:rsidR="00F72D8F" w:rsidRDefault="00F72D8F">
            <w:pPr>
              <w:spacing w:line="576" w:lineRule="exact"/>
              <w:jc w:val="center"/>
              <w:rPr>
                <w:rFonts w:ascii="仿宋_GB2312" w:eastAsia="仿宋_GB2312" w:hAnsi="仿宋" w:cs="方正小标宋简体"/>
                <w:sz w:val="24"/>
              </w:rPr>
            </w:pPr>
          </w:p>
        </w:tc>
        <w:tc>
          <w:tcPr>
            <w:tcW w:w="1677" w:type="dxa"/>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改进措施</w:t>
            </w:r>
          </w:p>
        </w:tc>
        <w:tc>
          <w:tcPr>
            <w:tcW w:w="6120" w:type="dxa"/>
            <w:vAlign w:val="center"/>
          </w:tcPr>
          <w:p w:rsidR="00F72D8F" w:rsidRDefault="003565F5">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深入了解市场，对服务价格做到心中有数。平常要多走访住户和物管人员，对住房及配套工程设施易损易老化部分及其维修养护费用胸有成竹。</w:t>
            </w:r>
          </w:p>
        </w:tc>
      </w:tr>
      <w:tr w:rsidR="00F72D8F">
        <w:trPr>
          <w:trHeight w:val="1572"/>
          <w:jc w:val="center"/>
        </w:trPr>
        <w:tc>
          <w:tcPr>
            <w:tcW w:w="1242" w:type="dxa"/>
            <w:vMerge/>
            <w:tcBorders>
              <w:bottom w:val="single" w:sz="12" w:space="0" w:color="auto"/>
            </w:tcBorders>
          </w:tcPr>
          <w:p w:rsidR="00F72D8F" w:rsidRDefault="00F72D8F">
            <w:pPr>
              <w:spacing w:line="576" w:lineRule="exact"/>
              <w:jc w:val="center"/>
              <w:rPr>
                <w:rFonts w:ascii="仿宋_GB2312" w:eastAsia="仿宋_GB2312" w:hAnsi="仿宋" w:cs="方正小标宋简体"/>
                <w:sz w:val="24"/>
              </w:rPr>
            </w:pPr>
          </w:p>
        </w:tc>
        <w:tc>
          <w:tcPr>
            <w:tcW w:w="1677" w:type="dxa"/>
            <w:tcBorders>
              <w:bottom w:val="single" w:sz="12" w:space="0" w:color="auto"/>
            </w:tcBorders>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其他需要说明问题</w:t>
            </w:r>
          </w:p>
        </w:tc>
        <w:tc>
          <w:tcPr>
            <w:tcW w:w="6120" w:type="dxa"/>
            <w:tcBorders>
              <w:bottom w:val="single" w:sz="12" w:space="0" w:color="auto"/>
            </w:tcBorders>
            <w:vAlign w:val="center"/>
          </w:tcPr>
          <w:p w:rsidR="00F72D8F" w:rsidRDefault="003565F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无</w:t>
            </w:r>
          </w:p>
        </w:tc>
      </w:tr>
    </w:tbl>
    <w:p w:rsidR="00F72D8F" w:rsidRDefault="00F72D8F"/>
    <w:sectPr w:rsidR="00F72D8F" w:rsidSect="00F72D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60CA" w:rsidRDefault="005360CA" w:rsidP="005360CA">
      <w:r>
        <w:separator/>
      </w:r>
    </w:p>
  </w:endnote>
  <w:endnote w:type="continuationSeparator" w:id="1">
    <w:p w:rsidR="005360CA" w:rsidRDefault="005360CA" w:rsidP="005360C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仿宋_GB2312"/>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60CA" w:rsidRDefault="005360CA" w:rsidP="005360CA">
      <w:r>
        <w:separator/>
      </w:r>
    </w:p>
  </w:footnote>
  <w:footnote w:type="continuationSeparator" w:id="1">
    <w:p w:rsidR="005360CA" w:rsidRDefault="005360CA" w:rsidP="005360C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E59DC"/>
    <w:rsid w:val="00010D17"/>
    <w:rsid w:val="000C0153"/>
    <w:rsid w:val="000D0688"/>
    <w:rsid w:val="000D7F34"/>
    <w:rsid w:val="0012347E"/>
    <w:rsid w:val="001B6834"/>
    <w:rsid w:val="002274ED"/>
    <w:rsid w:val="00257AC2"/>
    <w:rsid w:val="0031165E"/>
    <w:rsid w:val="003565F5"/>
    <w:rsid w:val="003B03B4"/>
    <w:rsid w:val="003E08C2"/>
    <w:rsid w:val="00417DA3"/>
    <w:rsid w:val="00433519"/>
    <w:rsid w:val="00457565"/>
    <w:rsid w:val="004673BF"/>
    <w:rsid w:val="004C1AD0"/>
    <w:rsid w:val="0051542F"/>
    <w:rsid w:val="005360CA"/>
    <w:rsid w:val="006011F3"/>
    <w:rsid w:val="006233D2"/>
    <w:rsid w:val="006B7232"/>
    <w:rsid w:val="00704BF4"/>
    <w:rsid w:val="00764593"/>
    <w:rsid w:val="008407FF"/>
    <w:rsid w:val="00886978"/>
    <w:rsid w:val="008C5961"/>
    <w:rsid w:val="008F50FF"/>
    <w:rsid w:val="00905C09"/>
    <w:rsid w:val="00962D86"/>
    <w:rsid w:val="0096682C"/>
    <w:rsid w:val="009A3B54"/>
    <w:rsid w:val="009E2D16"/>
    <w:rsid w:val="009F1954"/>
    <w:rsid w:val="00A22550"/>
    <w:rsid w:val="00A87580"/>
    <w:rsid w:val="00AE59DC"/>
    <w:rsid w:val="00B01FFE"/>
    <w:rsid w:val="00B23DB8"/>
    <w:rsid w:val="00B27961"/>
    <w:rsid w:val="00C33766"/>
    <w:rsid w:val="00C37CF3"/>
    <w:rsid w:val="00C66755"/>
    <w:rsid w:val="00CB5868"/>
    <w:rsid w:val="00CF3C95"/>
    <w:rsid w:val="00D0598A"/>
    <w:rsid w:val="00D1598E"/>
    <w:rsid w:val="00D37F88"/>
    <w:rsid w:val="00DE1E8F"/>
    <w:rsid w:val="00DE5725"/>
    <w:rsid w:val="00E3502C"/>
    <w:rsid w:val="00E63FF3"/>
    <w:rsid w:val="00E85B0D"/>
    <w:rsid w:val="00EE4F0D"/>
    <w:rsid w:val="00F54914"/>
    <w:rsid w:val="00F66026"/>
    <w:rsid w:val="00F72D8F"/>
    <w:rsid w:val="00FD2265"/>
    <w:rsid w:val="0356191F"/>
    <w:rsid w:val="14E5257C"/>
    <w:rsid w:val="3AD901BE"/>
    <w:rsid w:val="4EE654E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lsdException w:name="footer" w:unhideWhenUsed="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locked="1" w:semiHidden="0" w:uiPriority="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2D8F"/>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qFormat/>
    <w:rsid w:val="00F72D8F"/>
    <w:pPr>
      <w:tabs>
        <w:tab w:val="center" w:pos="4153"/>
        <w:tab w:val="right" w:pos="8306"/>
      </w:tabs>
      <w:snapToGrid w:val="0"/>
      <w:jc w:val="left"/>
    </w:pPr>
    <w:rPr>
      <w:sz w:val="18"/>
      <w:szCs w:val="18"/>
    </w:rPr>
  </w:style>
  <w:style w:type="paragraph" w:styleId="a4">
    <w:name w:val="header"/>
    <w:basedOn w:val="a"/>
    <w:link w:val="Char0"/>
    <w:uiPriority w:val="99"/>
    <w:semiHidden/>
    <w:rsid w:val="00F72D8F"/>
    <w:pPr>
      <w:pBdr>
        <w:bottom w:val="single" w:sz="6" w:space="1" w:color="auto"/>
      </w:pBdr>
      <w:tabs>
        <w:tab w:val="center" w:pos="4153"/>
        <w:tab w:val="right" w:pos="8306"/>
      </w:tabs>
      <w:snapToGrid w:val="0"/>
      <w:jc w:val="center"/>
    </w:pPr>
    <w:rPr>
      <w:sz w:val="18"/>
      <w:szCs w:val="18"/>
    </w:rPr>
  </w:style>
  <w:style w:type="paragraph" w:customStyle="1" w:styleId="1">
    <w:name w:val="样式1"/>
    <w:basedOn w:val="a5"/>
    <w:qFormat/>
    <w:rsid w:val="00F72D8F"/>
    <w:pPr>
      <w:ind w:firstLineChars="200" w:firstLine="562"/>
    </w:pPr>
    <w:rPr>
      <w:rFonts w:ascii="仿宋_GB2312" w:eastAsia="仿宋_GB2312" w:hAnsi="仿宋"/>
      <w:color w:val="000000"/>
      <w:kern w:val="0"/>
      <w:sz w:val="28"/>
      <w:szCs w:val="28"/>
    </w:rPr>
  </w:style>
  <w:style w:type="paragraph" w:styleId="a5">
    <w:name w:val="No Spacing"/>
    <w:uiPriority w:val="99"/>
    <w:qFormat/>
    <w:rsid w:val="00F72D8F"/>
    <w:pPr>
      <w:widowControl w:val="0"/>
      <w:jc w:val="both"/>
    </w:pPr>
    <w:rPr>
      <w:kern w:val="2"/>
      <w:sz w:val="21"/>
      <w:szCs w:val="22"/>
    </w:rPr>
  </w:style>
  <w:style w:type="character" w:customStyle="1" w:styleId="Char0">
    <w:name w:val="页眉 Char"/>
    <w:basedOn w:val="a0"/>
    <w:link w:val="a4"/>
    <w:uiPriority w:val="99"/>
    <w:semiHidden/>
    <w:qFormat/>
    <w:locked/>
    <w:rsid w:val="00F72D8F"/>
    <w:rPr>
      <w:rFonts w:cs="Times New Roman"/>
      <w:sz w:val="18"/>
      <w:szCs w:val="18"/>
    </w:rPr>
  </w:style>
  <w:style w:type="character" w:customStyle="1" w:styleId="Char">
    <w:name w:val="页脚 Char"/>
    <w:basedOn w:val="a0"/>
    <w:link w:val="a3"/>
    <w:uiPriority w:val="99"/>
    <w:semiHidden/>
    <w:qFormat/>
    <w:locked/>
    <w:rsid w:val="00F72D8F"/>
    <w:rPr>
      <w:rFonts w:cs="Times New Roman"/>
      <w:sz w:val="18"/>
      <w:szCs w:val="18"/>
    </w:rPr>
  </w:style>
  <w:style w:type="paragraph" w:customStyle="1" w:styleId="10">
    <w:name w:val="无间隔1"/>
    <w:uiPriority w:val="99"/>
    <w:qFormat/>
    <w:rsid w:val="00F72D8F"/>
    <w:pPr>
      <w:widowControl w:val="0"/>
      <w:jc w:val="both"/>
    </w:pPr>
    <w:rPr>
      <w:kern w:val="2"/>
      <w:sz w:val="21"/>
      <w:szCs w:val="22"/>
    </w:rPr>
  </w:style>
  <w:style w:type="paragraph" w:customStyle="1" w:styleId="2">
    <w:name w:val="无间隔2"/>
    <w:uiPriority w:val="99"/>
    <w:qFormat/>
    <w:rsid w:val="00F72D8F"/>
    <w:pPr>
      <w:widowControl w:val="0"/>
      <w:jc w:val="both"/>
    </w:pPr>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1031</Words>
  <Characters>114</Characters>
  <Application>Microsoft Office Word</Application>
  <DocSecurity>0</DocSecurity>
  <Lines>1</Lines>
  <Paragraphs>2</Paragraphs>
  <ScaleCrop>false</ScaleCrop>
  <Company>微软中国</Company>
  <LinksUpToDate>false</LinksUpToDate>
  <CharactersWithSpaces>1143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lenovo04</cp:lastModifiedBy>
  <cp:revision>31</cp:revision>
  <dcterms:created xsi:type="dcterms:W3CDTF">2018-07-20T13:17:00Z</dcterms:created>
  <dcterms:modified xsi:type="dcterms:W3CDTF">2022-05-27T04:02:00Z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8F7ADD742FC74E408C1BF55AEB664D81</vt:lpwstr>
  </property>
</Properties>
</file>