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困难学生生活补助县级配套资金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困难学生生活补助县级配套资金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896万元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组织相关人员认真学习了《湘潭县教育系统专项资金管理暂行办法》文件，要求项目单位实施专人负责，专户管理，专款专用，绝不截留、挪用，按时足额拨付。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" w:firstLineChars="150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2021年年初预算为896万元，（上级资金784万元，县级资金112万元）已全部到位，2021年教育局按照规定已全额拨付到各中心学校和学校，由中心校和学校再发放到学生或家长手中。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1、贫困学生资金按照春季和秋季俩次进行了发放，对10047和9629名困难学生进行了资助，为他们解决了因家庭困难而失学的问题。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2、县级资金112万元拨付到位。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3、按寄宿人数的20%确定，春季补助人数5442人，秋季补助5662人。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4、享受家庭经济困难学生补助费的学生和学生家长满意度达到了100%。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5、该专项项目对照评价指标体系进行了评价，得分为100分。财政支出绩效等第为“优秀”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368410FB"/>
    <w:rsid w:val="4B164DAC"/>
    <w:rsid w:val="59A213FD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