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</w:rPr>
        <w:t>附件5</w:t>
      </w:r>
    </w:p>
    <w:p>
      <w:pPr>
        <w:widowControl/>
        <w:spacing w:line="576" w:lineRule="exact"/>
        <w:jc w:val="center"/>
        <w:rPr>
          <w:rFonts w:hint="eastAsia" w:eastAsia="方正小标宋简体"/>
          <w:bCs/>
          <w:color w:val="000000"/>
          <w:sz w:val="36"/>
          <w:szCs w:val="36"/>
          <w:lang w:val="en-US" w:eastAsia="zh-CN"/>
        </w:rPr>
      </w:pPr>
      <w:r>
        <w:rPr>
          <w:rFonts w:hint="eastAsia" w:eastAsia="方正小标宋简体"/>
          <w:bCs/>
          <w:color w:val="000000"/>
          <w:sz w:val="36"/>
          <w:szCs w:val="36"/>
          <w:lang w:val="en-US" w:eastAsia="zh-CN"/>
        </w:rPr>
        <w:t>高中债务利息</w:t>
      </w:r>
    </w:p>
    <w:p>
      <w:pPr>
        <w:widowControl/>
        <w:spacing w:line="576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  <w:u w:val="single"/>
        </w:rPr>
      </w:pPr>
      <w:r>
        <w:rPr>
          <w:rFonts w:hint="eastAsia" w:ascii="宋体" w:hAnsi="宋体" w:cs="仿宋_GB2312"/>
          <w:b/>
          <w:bCs/>
          <w:color w:val="000000"/>
          <w:kern w:val="0"/>
          <w:sz w:val="36"/>
          <w:szCs w:val="36"/>
        </w:rPr>
        <w:t>项目支出绩效评价报告</w:t>
      </w:r>
    </w:p>
    <w:tbl>
      <w:tblPr>
        <w:tblStyle w:val="2"/>
        <w:tblpPr w:leftFromText="180" w:rightFromText="180" w:vertAnchor="text" w:horzAnchor="margin" w:tblpXSpec="center" w:tblpY="189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1985"/>
        <w:gridCol w:w="56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部门概况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专项名称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高中债务利息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年度预算金额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380万元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项目主管部门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/>
              <w:jc w:val="center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湘潭县教育局发展规划和财务股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5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项目立项目的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eastAsia="zh-CN"/>
              </w:rPr>
              <w:t>通过进行专项资金的绩效评价，改进预算管理，优化资源配置，控制节约成本，提高专项资金的效益，提升管理效能和服务水平。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7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绩效情况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项目支出管理和使用基本情况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pStyle w:val="4"/>
              <w:ind w:firstLine="315" w:firstLineChars="150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 xml:space="preserve">2021年县财政局安排专项资金380万元，县教育局安排到县九中、县四中，由这两所学校支付银行贷款利息380万元。各学校的财务室人员负责预算资金的申报、结算等工作。     </w:t>
            </w:r>
          </w:p>
          <w:p>
            <w:pPr>
              <w:ind w:firstLine="411" w:firstLineChars="196"/>
              <w:rPr>
                <w:rFonts w:hint="eastAsia" w:ascii="仿宋_GB2312" w:hAnsi="宋体" w:eastAsia="仿宋_GB2312" w:cs="宋体"/>
                <w:szCs w:val="32"/>
                <w:lang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2021年县财政安排专项资金380万元，湘潭县教育局2021年已经全部下达到位，2021年湘潭县第四中学和湘潭县第九中学按时超额支付利息费用分别为199.36万元，全年支付利息398.72万元。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项目绩效目标完成情况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1</w:t>
            </w: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、2020年支付银行贷款利息402万元。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ind w:right="0" w:rightChars="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kern w:val="2"/>
                <w:sz w:val="21"/>
                <w:szCs w:val="32"/>
                <w:lang w:val="en-US" w:eastAsia="zh-CN" w:bidi="ar-SA"/>
              </w:rPr>
              <w:t>2、财政拨款到位资金402万元，减少了学校的利息支出402万元。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right="0" w:rightChars="0"/>
              <w:jc w:val="left"/>
              <w:textAlignment w:val="auto"/>
              <w:rPr>
                <w:rFonts w:hint="default" w:ascii="仿宋_GB2312" w:hAnsi="宋体" w:eastAsia="仿宋_GB2312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3、该专项项目对照评价指标体系进行了评价，得分为100分。财政支出绩效等第为“优秀”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9" w:hRule="atLeast"/>
          <w:jc w:val="center"/>
        </w:trPr>
        <w:tc>
          <w:tcPr>
            <w:tcW w:w="1567" w:type="dxa"/>
            <w:vMerge w:val="restart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bookmarkStart w:id="0" w:name="_GoBack" w:colFirst="2" w:colLast="2"/>
            <w:r>
              <w:rPr>
                <w:rFonts w:hint="eastAsia" w:ascii="仿宋_GB2312" w:hAnsi="宋体" w:eastAsia="仿宋_GB2312" w:cs="宋体"/>
                <w:szCs w:val="32"/>
              </w:rPr>
              <w:t>存在的问题分析及改进措施</w:t>
            </w: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存在的问题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spacing w:line="576" w:lineRule="exact"/>
              <w:ind w:right="880" w:rightChars="419" w:firstLine="420" w:firstLineChars="200"/>
              <w:jc w:val="both"/>
              <w:rPr>
                <w:rFonts w:hint="default" w:ascii="仿宋_GB2312" w:hAnsi="宋体" w:eastAsia="仿宋" w:cs="宋体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2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改进措施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1567" w:type="dxa"/>
            <w:vMerge w:val="continue"/>
            <w:noWrap w:val="0"/>
            <w:vAlign w:val="top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</w:p>
        </w:tc>
        <w:tc>
          <w:tcPr>
            <w:tcW w:w="1985" w:type="dxa"/>
            <w:noWrap w:val="0"/>
            <w:vAlign w:val="center"/>
          </w:tcPr>
          <w:p>
            <w:pPr>
              <w:spacing w:line="576" w:lineRule="exact"/>
              <w:jc w:val="center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</w:rPr>
              <w:t>其他需要说明问题</w:t>
            </w:r>
          </w:p>
        </w:tc>
        <w:tc>
          <w:tcPr>
            <w:tcW w:w="56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right="880" w:rightChars="419" w:firstLine="420" w:firstLineChars="200"/>
              <w:jc w:val="left"/>
              <w:textAlignment w:val="auto"/>
              <w:rPr>
                <w:rFonts w:hint="eastAsia" w:ascii="仿宋_GB2312" w:hAnsi="宋体" w:eastAsia="仿宋_GB2312" w:cs="宋体"/>
                <w:szCs w:val="32"/>
              </w:rPr>
            </w:pPr>
            <w:r>
              <w:rPr>
                <w:rFonts w:hint="eastAsia" w:ascii="仿宋_GB2312" w:hAnsi="宋体" w:eastAsia="仿宋_GB2312" w:cs="宋体"/>
                <w:szCs w:val="32"/>
                <w:lang w:val="en-US" w:eastAsia="zh-CN"/>
              </w:rPr>
              <w:t>无</w:t>
            </w:r>
          </w:p>
        </w:tc>
      </w:tr>
      <w:bookmarkEnd w:id="0"/>
    </w:tbl>
    <w:p>
      <w:pPr>
        <w:snapToGrid w:val="0"/>
        <w:spacing w:line="540" w:lineRule="exact"/>
        <w:rPr>
          <w:rFonts w:hint="eastAsia" w:ascii="黑体" w:hAnsi="黑体" w:eastAsia="黑体" w:cs="黑体"/>
          <w:kern w:val="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164DAC"/>
    <w:rsid w:val="18930821"/>
    <w:rsid w:val="26AE4CF1"/>
    <w:rsid w:val="2C052DBA"/>
    <w:rsid w:val="30BB183A"/>
    <w:rsid w:val="4B164DAC"/>
    <w:rsid w:val="6C8B74D5"/>
    <w:rsid w:val="722E09EB"/>
    <w:rsid w:val="756F7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 Spacing"/>
    <w:qFormat/>
    <w:uiPriority w:val="1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2021-05-27T07:09:00Z</dcterms:created>
  <dc:creator>雨与晴</dc:creator>
  <cp:lastModifiedBy>HUAWEI</cp:lastModifiedBy>
  <dcterms:modified xsi:type="dcterms:W3CDTF">2022-05-09T02:08:32Z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FF5E7600711E477C9F8A49C22491EE3A</vt:lpwstr>
  </property>
</Properties>
</file>