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default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安保设施及人员经费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安保设施及人员经费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863万元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湘潭县教育局政策法规股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通过绩效评价，改进预算管理，优化资源配置，控制节约成本，提高管理效能和服务水平。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按照县政府要求，成立湘潭县教育局预算绩效管理工作领导小组，同时也成立了绩效评价工作小组。由政策法规股牵头，查阅报送的相关资料，现场察看，对照评价指标体系进行评价。并按要求将绩效评价报告和相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关资料汇编成册后报领导小组进行初步审核后，再上报县财政局。</w:t>
            </w:r>
          </w:p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2021年总支出863万元其中808.6万元给各学校单位配备安保人员（其中专职保安257人，兼职保安94人），54.4万元购买一键式报警系统等监控设施设备</w:t>
            </w:r>
          </w:p>
          <w:p>
            <w:pPr>
              <w:ind w:firstLine="420" w:firstLineChars="200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提升中小学（幼儿园）安全防范水平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从人防、物防、技防等多方面保障了广大学生、幼儿和教职员工的生命财产安全。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1、2021年安排了给各学校局机关配备了专职保安257人，兼职保安94人，购买了多套一键式报警系统等监控设施设备。</w:t>
            </w:r>
          </w:p>
          <w:p>
            <w:pPr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2、安保设施及人员经费预算863万元，拨付到位的资金为863万元，全部用于安保设施及人员经费。</w:t>
            </w:r>
          </w:p>
          <w:p>
            <w:pP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3、全县县属学校，特教学校，各中小学校（幼儿园）满意度在96%以上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center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center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无</w:t>
            </w: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04BF0AF0"/>
    <w:rsid w:val="113876A3"/>
    <w:rsid w:val="18930821"/>
    <w:rsid w:val="239F7132"/>
    <w:rsid w:val="447D1D45"/>
    <w:rsid w:val="4B164DAC"/>
    <w:rsid w:val="5A23621C"/>
    <w:rsid w:val="606B5045"/>
    <w:rsid w:val="68D030AE"/>
    <w:rsid w:val="6CE20046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2022-04-25T02:44:45Z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FF5E7600711E477C9F8A49C22491EE3A</vt:lpwstr>
  </property>
</Properties>
</file>