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附件5</w:t>
      </w:r>
    </w:p>
    <w:p>
      <w:pPr>
        <w:widowControl/>
        <w:spacing w:line="576" w:lineRule="exact"/>
        <w:jc w:val="center"/>
        <w:rPr>
          <w:rFonts w:hint="eastAsia" w:ascii="方正小标宋_GBK" w:hAnsi="方正小标宋_GBK" w:eastAsia="方正小标宋_GBK" w:cs="方正小标宋_GBK"/>
          <w:sz w:val="36"/>
          <w:szCs w:val="36"/>
          <w:u w:val="single"/>
        </w:rPr>
      </w:pPr>
      <w:r>
        <w:rPr>
          <w:rFonts w:hint="eastAsia" w:ascii="宋体" w:hAnsi="宋体" w:cs="仿宋_GB2312"/>
          <w:b/>
          <w:bCs/>
          <w:color w:val="000000"/>
          <w:kern w:val="0"/>
          <w:sz w:val="36"/>
          <w:szCs w:val="36"/>
          <w:lang w:val="en-US" w:eastAsia="zh-CN"/>
        </w:rPr>
        <w:t>中职免学费资金</w:t>
      </w:r>
      <w:r>
        <w:rPr>
          <w:rFonts w:hint="eastAsia" w:ascii="宋体" w:hAnsi="宋体" w:cs="仿宋_GB2312"/>
          <w:b/>
          <w:bCs/>
          <w:color w:val="000000"/>
          <w:kern w:val="0"/>
          <w:sz w:val="36"/>
          <w:szCs w:val="36"/>
        </w:rPr>
        <w:t>项目支出绩效评价报告</w:t>
      </w:r>
    </w:p>
    <w:tbl>
      <w:tblPr>
        <w:tblStyle w:val="2"/>
        <w:tblpPr w:leftFromText="180" w:rightFromText="180" w:vertAnchor="text" w:horzAnchor="margin" w:tblpXSpec="center" w:tblpY="189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7"/>
        <w:gridCol w:w="1985"/>
        <w:gridCol w:w="56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567" w:type="dxa"/>
            <w:vMerge w:val="restart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部门概况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专项名称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spacing w:line="576" w:lineRule="exact"/>
              <w:ind w:right="880" w:rightChars="419"/>
              <w:jc w:val="center"/>
              <w:rPr>
                <w:rFonts w:hint="default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中职免学费资金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567" w:type="dxa"/>
            <w:vMerge w:val="continue"/>
            <w:noWrap w:val="0"/>
            <w:vAlign w:val="top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年度预算金额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spacing w:line="576" w:lineRule="exact"/>
              <w:ind w:right="880" w:rightChars="419"/>
              <w:jc w:val="center"/>
              <w:rPr>
                <w:rFonts w:hint="default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1154万元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567" w:type="dxa"/>
            <w:vMerge w:val="continue"/>
            <w:noWrap w:val="0"/>
            <w:vAlign w:val="top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项目主管部门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spacing w:line="576" w:lineRule="exact"/>
              <w:ind w:right="880" w:rightChars="419"/>
              <w:jc w:val="center"/>
              <w:rPr>
                <w:rFonts w:hint="eastAsia" w:ascii="仿宋_GB2312" w:hAnsi="宋体" w:eastAsia="仿宋_GB2312" w:cs="宋体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eastAsia="zh-CN"/>
              </w:rPr>
              <w:t>湘潭县学生资助管理中心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0" w:hRule="atLeast"/>
          <w:jc w:val="center"/>
        </w:trPr>
        <w:tc>
          <w:tcPr>
            <w:tcW w:w="1567" w:type="dxa"/>
            <w:vMerge w:val="continue"/>
            <w:noWrap w:val="0"/>
            <w:vAlign w:val="top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项目立项目的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jc w:val="left"/>
              <w:textAlignment w:val="auto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  <w:lang w:eastAsia="zh-CN"/>
              </w:rPr>
              <w:t>通过进行专项资金的绩效评价，改进预算管理，优化资源配置，控制节约成本，提高专项资金的效益，提升管理效能和服务水平。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7" w:hRule="atLeast"/>
          <w:jc w:val="center"/>
        </w:trPr>
        <w:tc>
          <w:tcPr>
            <w:tcW w:w="1567" w:type="dxa"/>
            <w:vMerge w:val="restart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绩效情况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项目支出管理和使用基本情况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ind w:firstLine="420" w:firstLineChars="200"/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eastAsia="zh-CN"/>
              </w:rPr>
              <w:t>我单位高度重视专项资金的管理，制定了专项资金管理办法。</w:t>
            </w: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认真组织师生学习了相关政策文件，并通过市县广播、电视、报纸等媒体，利用学校的校园广播、“家校通”、校会、班会等平台进行广泛的宣传，要求项目单位实施专人负责，专款专用，绝不截留、挪用。</w:t>
            </w:r>
          </w:p>
          <w:p>
            <w:pPr>
              <w:ind w:firstLine="420" w:firstLineChars="200"/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减免9137人次的中职学生免学费资金，促进了职业教育的发展。</w:t>
            </w:r>
          </w:p>
          <w:p>
            <w:pPr>
              <w:ind w:firstLine="420" w:firstLineChars="200"/>
              <w:rPr>
                <w:rFonts w:hint="default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享受中职免学费的学生和学生家长满意度分别达到99%和98%以上。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0" w:hRule="atLeast"/>
          <w:jc w:val="center"/>
        </w:trPr>
        <w:tc>
          <w:tcPr>
            <w:tcW w:w="1567" w:type="dxa"/>
            <w:vMerge w:val="continue"/>
            <w:noWrap w:val="0"/>
            <w:vAlign w:val="top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项目绩效目标完成情况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rPr>
                <w:rFonts w:hint="eastAsia" w:ascii="仿宋_GB2312" w:hAnsi="宋体" w:eastAsia="仿宋_GB2312" w:cs="宋体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1、减免9137人次的中职学生免学费资金，促进了职业教育的发展。</w:t>
            </w:r>
          </w:p>
          <w:p>
            <w:pP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2、贫困的中职学生享受了生活补助，促进了中职教育持续发展。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0" w:rightChars="0"/>
              <w:jc w:val="left"/>
              <w:textAlignment w:val="auto"/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3、享受中职免学费的学生和学生家长满意度分别达到99%和98%以上。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0" w:rightChars="0"/>
              <w:jc w:val="left"/>
              <w:textAlignment w:val="auto"/>
              <w:rPr>
                <w:rFonts w:hint="default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4、对专项项目对照评价指标体系进行了评价，得分为100分。财政支出绩效等第为“优秀”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  <w:jc w:val="center"/>
        </w:trPr>
        <w:tc>
          <w:tcPr>
            <w:tcW w:w="1567" w:type="dxa"/>
            <w:vMerge w:val="restart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存在的问题分析及改进措施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存在的问题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spacing w:line="576" w:lineRule="exact"/>
              <w:ind w:right="880" w:rightChars="419" w:firstLine="420" w:firstLineChars="200"/>
              <w:jc w:val="both"/>
              <w:rPr>
                <w:rFonts w:hint="default" w:ascii="仿宋_GB2312" w:hAnsi="宋体" w:eastAsia="仿宋" w:cs="宋体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6" w:hRule="atLeast"/>
          <w:jc w:val="center"/>
        </w:trPr>
        <w:tc>
          <w:tcPr>
            <w:tcW w:w="1567" w:type="dxa"/>
            <w:vMerge w:val="continue"/>
            <w:noWrap w:val="0"/>
            <w:vAlign w:val="top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改进措施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880" w:rightChars="419" w:firstLine="420" w:firstLineChars="200"/>
              <w:jc w:val="left"/>
              <w:textAlignment w:val="auto"/>
              <w:rPr>
                <w:rFonts w:hint="eastAsia" w:ascii="仿宋_GB2312" w:hAnsi="宋体" w:eastAsia="仿宋_GB2312" w:cs="宋体"/>
                <w:szCs w:val="32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7" w:hRule="atLeast"/>
          <w:jc w:val="center"/>
        </w:trPr>
        <w:tc>
          <w:tcPr>
            <w:tcW w:w="1567" w:type="dxa"/>
            <w:vMerge w:val="continue"/>
            <w:noWrap w:val="0"/>
            <w:vAlign w:val="top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其他需要说明问题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spacing w:line="576" w:lineRule="exact"/>
              <w:ind w:right="880" w:rightChars="419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</w:p>
        </w:tc>
      </w:tr>
    </w:tbl>
    <w:p>
      <w:pPr>
        <w:snapToGrid w:val="0"/>
        <w:spacing w:line="540" w:lineRule="exact"/>
        <w:rPr>
          <w:rFonts w:hint="eastAsia" w:ascii="黑体" w:hAnsi="黑体" w:eastAsia="黑体" w:cs="黑体"/>
          <w:kern w:val="0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B164DAC"/>
    <w:rsid w:val="004011F7"/>
    <w:rsid w:val="18930821"/>
    <w:rsid w:val="41484BEA"/>
    <w:rsid w:val="4B164DAC"/>
    <w:rsid w:val="5A23621C"/>
    <w:rsid w:val="756F79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2021-05-27T07:09:00Z</dcterms:created>
  <dc:creator>雨与晴</dc:creator>
  <cp:lastModifiedBy>雨与晴</cp:lastModifiedBy>
  <dcterms:modified xsi:type="dcterms:W3CDTF">2021-05-28T04:04:03Z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  <property fmtid="{D5CDD505-2E9C-101B-9397-08002B2CF9AE}" pid="3" name="ICV">
    <vt:lpwstr>FF5E7600711E477C9F8A49C22491EE3A</vt:lpwstr>
  </property>
</Properties>
</file>