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b/>
          <w:bCs/>
          <w:kern w:val="0"/>
          <w:sz w:val="32"/>
          <w:szCs w:val="32"/>
        </w:rPr>
      </w:pPr>
      <w:r>
        <w:rPr>
          <w:rFonts w:hint="eastAsia" w:ascii="黑体" w:hAnsi="黑体" w:eastAsia="黑体" w:cs="黑体"/>
          <w:color w:val="000000"/>
          <w:sz w:val="32"/>
          <w:szCs w:val="32"/>
        </w:rPr>
        <w:t>附件5</w:t>
      </w:r>
    </w:p>
    <w:p>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lang w:eastAsia="zh-CN"/>
        </w:rPr>
        <w:t>校车补助县级配套经费</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r>
              <w:rPr>
                <w:rFonts w:hint="eastAsia" w:ascii="仿宋_GB2312" w:hAnsi="宋体" w:eastAsia="仿宋_GB2312" w:cs="宋体"/>
                <w:szCs w:val="32"/>
              </w:rPr>
              <w:t>校车补助县级配套经费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bookmarkStart w:id="0" w:name="_GoBack"/>
            <w:bookmarkEnd w:id="0"/>
            <w:r>
              <w:rPr>
                <w:rFonts w:hint="eastAsia" w:ascii="仿宋_GB2312" w:hAnsi="宋体" w:eastAsia="仿宋_GB2312" w:cs="宋体"/>
                <w:szCs w:val="32"/>
                <w:lang w:val="en-US" w:eastAsia="zh-CN"/>
              </w:rPr>
              <w:t>260万元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湘潭县教育局政策法规股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通过进行专项资金的绩效评价，改进预算管理，优化资源配置，控制节约成本，提高专项资金的效益，提升管理效能和服务水平。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我单位高度重视专项资金的管理，制定了专项资金管理办法。成立了以校车办主任为组长，相关分管领导为副组长，相关股室人员为成员的市级校车安全专项资金绩效评价工作领导小组。组织相关人员认真学习专项资金文件，要求项目单</w:t>
            </w:r>
            <w:r>
              <w:rPr>
                <w:rFonts w:hint="eastAsia" w:ascii="仿宋_GB2312" w:hAnsi="宋体" w:eastAsia="仿宋_GB2312" w:cs="宋体"/>
                <w:kern w:val="2"/>
                <w:sz w:val="21"/>
                <w:szCs w:val="32"/>
                <w:lang w:val="en-US" w:eastAsia="zh-CN" w:bidi="ar-SA"/>
              </w:rPr>
              <w:t>位实施专人负责，专款专用，绝不截留、挪用。</w:t>
            </w:r>
          </w:p>
          <w:p>
            <w:pPr>
              <w:keepNext w:val="0"/>
              <w:keepLines w:val="0"/>
              <w:pageBreakBefore w:val="0"/>
              <w:kinsoku/>
              <w:wordWrap/>
              <w:overflowPunct/>
              <w:topLinePunct w:val="0"/>
              <w:autoSpaceDE/>
              <w:autoSpaceDN/>
              <w:bidi w:val="0"/>
              <w:adjustRightInd/>
              <w:snapToGrid/>
              <w:spacing w:line="300" w:lineRule="exac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完成新购校车5台，园车座位3704座，新装校车车载监控设备5(台）套，校车监控平台及车载设备升级维护195(台）套，校车智能管理平台进行升级186(台）套。</w:t>
            </w:r>
          </w:p>
          <w:p>
            <w:pPr>
              <w:keepNext w:val="0"/>
              <w:keepLines w:val="0"/>
              <w:pageBreakBefore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营造安全便捷的幼儿乘车环境，为全县持续稳定发展奠定基础。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1、</w:t>
            </w:r>
            <w:r>
              <w:rPr>
                <w:rFonts w:hint="eastAsia" w:ascii="仿宋_GB2312" w:hAnsi="宋体" w:eastAsia="仿宋_GB2312" w:cs="宋体"/>
                <w:kern w:val="2"/>
                <w:sz w:val="21"/>
                <w:szCs w:val="32"/>
                <w:lang w:val="en-US" w:eastAsia="zh-CN" w:bidi="ar-SA"/>
              </w:rPr>
              <w:t>在2020年12月底完成下列事项：发放车载监控设施补助、新购标准校车补助、校车座位补贴；对监控平台及车载监控设备进行升级改造；年度末对校车公司、主要成员单位及乡镇人民政府的校车安全管理工作情况进行专项考核和评价。</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2、对专项项目对照评价指标体系进行了评价，得分为100分。财政支出绩效等第为“优秀”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spacing w:line="576" w:lineRule="exact"/>
              <w:ind w:right="880" w:rightChars="419" w:firstLine="420" w:firstLineChars="200"/>
              <w:jc w:val="both"/>
              <w:rPr>
                <w:rFonts w:hint="default" w:ascii="仿宋_GB2312" w:hAnsi="宋体" w:eastAsia="仿宋" w:cs="宋体"/>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jc w:val="left"/>
              <w:textAlignment w:val="auto"/>
              <w:rPr>
                <w:rFonts w:hint="eastAsia" w:ascii="仿宋_GB2312" w:hAnsi="宋体" w:eastAsia="仿宋_GB2312" w:cs="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黑体" w:hAnsi="黑体" w:eastAsia="黑体" w:cs="黑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18930821"/>
    <w:rsid w:val="4B164DAC"/>
    <w:rsid w:val="6F8739E6"/>
    <w:rsid w:val="756F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2021-05-27T09:45:38Z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FF5E7600711E477C9F8A49C22491EE3A</vt:lpwstr>
  </property>
</Properties>
</file>