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城维资金（梅林中学食堂重建）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城维资金（梅林中学食堂重建）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50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梅林中学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按照《湘潭县中小学校财务管理实施办法》的规定，安保项目资金实行专户管理，专款专用，按时足额拨付。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2020年县财政年初预算安排资金50万元。县教育局于2020年全额支付到各项目实施学校。</w:t>
            </w: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使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学校办学条件更好，环境更美，学生生活幸福指数增加，结合村庄整治工作，大力改善人居环境，生态效益显著。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对食堂进行了拆除重建使用了资金50万元</w:t>
            </w:r>
          </w:p>
          <w:p>
            <w:pP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对食堂拆除重建验收合格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改善了办学条件，为师生提供了良好的就餐条件。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004011F7"/>
    <w:rsid w:val="17DE3DD2"/>
    <w:rsid w:val="18930821"/>
    <w:rsid w:val="37085854"/>
    <w:rsid w:val="4B164DAC"/>
    <w:rsid w:val="5A23621C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2021-05-28T03:43:01Z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FF5E7600711E477C9F8A49C22491EE3A</vt:lpwstr>
  </property>
</Properties>
</file>