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both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both"/>
        <w:textAlignment w:val="auto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_GBK" w:cs="Times New Roman"/>
          <w:color w:val="000000"/>
          <w:kern w:val="2"/>
          <w:sz w:val="44"/>
          <w:szCs w:val="44"/>
          <w:lang w:val="en-US" w:eastAsia="zh-CN" w:bidi="ar-SA"/>
        </w:rPr>
        <w:t>彭德怀纪念馆景区游客最大承载量的测算</w:t>
      </w:r>
    </w:p>
    <w:bookmarkEnd w:id="0"/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一、瞬时最大承载量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X——彭德怀纪念馆景区有效可游览面积30000平方米；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Y——旅游者单位游览面积参照《附录A 不同类型景区的基本空间承载标准示例》，确定为3平方米/人；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*瞬时最大承载量=X/Y=30000/3=10000人次。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二、单日最大承载量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T——彭德怀纪念馆景区每天的有效开放时间为9:00-17:00，共计8小时；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t——每位旅游者在景区的平均游览时间2小时；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Z——整个景区的日平均周转率，Int（T/t）=8/2=4；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640" w:firstLineChars="200"/>
        <w:jc w:val="lef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*单日最大承载量=X/Y×Int（T/t）=10000×4=40000人次。</w:t>
      </w:r>
    </w:p>
    <w:p/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169E7"/>
    <w:rsid w:val="1491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semiHidden/>
    <w:qFormat/>
    <w:uiPriority w:val="0"/>
    <w:pPr>
      <w:ind w:left="798" w:leftChars="380"/>
    </w:pPr>
    <w:rPr>
      <w:rFonts w:ascii="仿宋" w:hAnsi="仿宋" w:eastAsia="仿宋"/>
      <w:kern w:val="0"/>
      <w:sz w:val="32"/>
      <w:szCs w:val="32"/>
    </w:rPr>
  </w:style>
  <w:style w:type="paragraph" w:styleId="3">
    <w:name w:val="footer"/>
    <w:basedOn w:val="1"/>
    <w:next w:val="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2021-10-26T01:49:00Z</dcterms:created>
  <dc:creator>(｡•ˇ‸ˇ•｡)</dc:creator>
  <cp:lastModifiedBy>(｡•ˇ‸ˇ•｡)</cp:lastModifiedBy>
  <dcterms:modified xsi:type="dcterms:W3CDTF">2021-10-26T01:49:50Z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F2F47AC830E54E37ADB0CCA9903CE722</vt:lpwstr>
  </property>
</Properties>
</file>