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湘潭县人民政府政务服务中心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部门整体支出绩效评价报告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</w:p>
    <w:tbl>
      <w:tblPr>
        <w:tblStyle w:val="4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湘潭县人民政府政务服务中心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786.20万元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单位基本职能</w:t>
            </w:r>
          </w:p>
        </w:tc>
        <w:tc>
          <w:tcPr>
            <w:tcW w:w="5670" w:type="dxa"/>
            <w:vAlign w:val="center"/>
          </w:tcPr>
          <w:p>
            <w:pPr>
              <w:numPr>
                <w:ilvl w:val="0"/>
                <w:numId w:val="1"/>
              </w:numPr>
              <w:spacing w:line="576" w:lineRule="exact"/>
              <w:ind w:right="-6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贯彻执行有关法律法规和上级关于行政许可审批工作改革的方针、政策，结合实际拟订我县行政审批改革的实施办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法，经审批后组织实施。</w:t>
            </w:r>
            <w:r>
              <w:rPr>
                <w:rFonts w:hint="eastAsia" w:ascii="仿宋_GB2312" w:hAnsi="宋体" w:eastAsia="仿宋_GB2312" w:cs="宋体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szCs w:val="21"/>
              </w:rPr>
              <w:t>二、指导和监督全县政务公开工作；负责制定全县政务公开工作考核办法并组织实施；受理政务公开事项投诉并协调处理；负责组织行政许可事项的清理并依法监督。</w:t>
            </w:r>
            <w:r>
              <w:rPr>
                <w:rFonts w:hint="eastAsia" w:ascii="仿宋_GB2312" w:hAnsi="宋体" w:eastAsia="仿宋_GB2312" w:cs="宋体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szCs w:val="21"/>
              </w:rPr>
              <w:t>三、负责拟定政务服务专项工作方案，报批后组织实施。</w:t>
            </w:r>
            <w:r>
              <w:rPr>
                <w:rFonts w:hint="eastAsia" w:ascii="仿宋_GB2312" w:hAnsi="宋体" w:eastAsia="仿宋_GB2312" w:cs="宋体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szCs w:val="21"/>
              </w:rPr>
              <w:t>四、负责制定进入政务服务中心办理事项的工作规划和工作流程，并检查督促各单位认真落实。</w:t>
            </w:r>
            <w:r>
              <w:rPr>
                <w:rFonts w:hint="eastAsia" w:ascii="仿宋_GB2312" w:hAnsi="宋体" w:eastAsia="仿宋_GB2312" w:cs="宋体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szCs w:val="21"/>
              </w:rPr>
              <w:t>五、承担政务中心大厅的现场管理责任，维护正常的工作秩序。</w:t>
            </w:r>
            <w:r>
              <w:rPr>
                <w:rFonts w:hint="eastAsia" w:ascii="仿宋_GB2312" w:hAnsi="宋体" w:eastAsia="仿宋_GB2312" w:cs="宋体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szCs w:val="21"/>
              </w:rPr>
              <w:t>六、指导进入“绿色通道”项目的联审办理，组织联合会议和联合踏勘，协调处理窗口之间的行政许可审批关系。</w:t>
            </w:r>
            <w:r>
              <w:rPr>
                <w:rFonts w:hint="eastAsia" w:ascii="仿宋_GB2312" w:hAnsi="宋体" w:eastAsia="仿宋_GB2312" w:cs="宋体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szCs w:val="21"/>
              </w:rPr>
              <w:t>七、承担县委、县政府交办的其它事项。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绩效完成情况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部门整体支出管理和使用基本情况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2018年度，我单位年度预算收入总计784.41万元，其中年初预算批复667.78万元，全年追加116.63万元，支出总额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为786.20万元（其中基本支出313.15万元，项目支出473.05万元），2017年度结余13.66元，本年度结余资金为11.87万元。</w:t>
            </w:r>
          </w:p>
          <w:p>
            <w:pPr>
              <w:spacing w:line="576" w:lineRule="exact"/>
              <w:ind w:right="-6"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2018年度，我单位 “三公”经费控制数为20万元，其中：公务接待费20万元；“三公”经费实际支出为0.2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万元，其中：公务接待费0.2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21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 一、基层政务公开标准化试点成效显著。梳理试点领域，聚焦不动产登记、市场准入、企业投资、建设工程、民生事务等办理量大、企业和群众关注的重点领域、重点事项，按照减环节、减材料、减时限、减费用的要求，逐项编制标准化工作规程和办事指南，推行一次告知、一表申请，紧紧围绕权力清单、责任清单、公共服务清单等三清单一目录，对试点领域的行政权力和公共服务事项共计确立了梳理要素46个、事项424项。健全标准体系，根据我县实际，建立了包括通用基础标准、政务事项公开内容、基层政务公开流程标准等分体系以及湘潭县政务公开体系标准，标准覆盖率达95%以上，确保了每项标准的科学性、规范性和适用性。创新公开模式，按照“以公开为常态，不公开为例外”原则，坚持内容权威、格式规范的标准，在县政府门户网站开辟试点工作专栏，专栏以决策、执行、管理、服务和结果“五公开”集中展示九大试点领域的权力运行动态过程，并设置回应关切、政策解读等栏目，动态发布相关信息。紧扣群众视角，发布了九大试点领域424个服务指南，事项办理要求、资料、流程和时限等要素详实规范，最大程度方便了办事群众。利用开发建设的“莲乡微政务”公众号和政务APP，发布与民众息息相关的各类政务信息，实现了政务公开全覆盖、政府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信息零距离。</w:t>
            </w:r>
          </w:p>
          <w:p>
            <w:pPr>
              <w:spacing w:line="576" w:lineRule="exact"/>
              <w:ind w:right="-6"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二、政府网站建设成绩斐然。中国信息化研究与促进网发布《2018年中国优秀政务平台推荐及综合影响力评估结果通报》，由我单位承办的湘潭县人民政府门户网站荣获2018年度中国政务网站优秀奖。保障栏目与内容，严格按照国省市相关要求设置网站栏目框架，主要分为政务公开、解读回应、办事服务、互动交流等六大板块，全站内容更新及时、发布准确、信息实用，全年共更新信息6517篇，其中县政府门户网更新3827篇，向市政府门户网站报送信息1000余条。落实日常监测机制，建立健全监测台账，按季度向上级部门报送监测情况，并在县政务中心单位网页的“统计信息”栏目进行公示。整合政府网站，规范域名管理。高度重视政府网站安全工作，全年共计进行5次政府网站应急演练，确保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网站安全无漏洞。</w:t>
            </w:r>
          </w:p>
          <w:p>
            <w:pPr>
              <w:spacing w:line="576" w:lineRule="exact"/>
              <w:ind w:right="-6"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三、“互联网+政务服务”深入推进。 力促“互联网+政务服务”一体化平台实现互联互通。10月24日，县政府门户网站“办事服务”栏目进行切换，实现与市一体化平台互联互通，并按要求举办了“互联网+政务服务”一体化平台操作培训。2018年，顺利实现在新系统中办理业务，累计共受理186件，办结189件，回复咨询4件。及时梳理修正事项实施清单。按照省市相关要求将事项录入省“互联网+政务服务”一体化平台，并及时修正事项实施清单，事项填报率和发布率均达到100%，政务服务事项网上可办率达90%。配合县纪委完成好“互联网+监督”平台日常运维工作，创建、变更、注销账号300余人次，上报数据、表格、材料8次，开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展督查检查3次，大力推广“三湘e监督”微信公众号。</w:t>
            </w:r>
          </w:p>
          <w:p>
            <w:pPr>
              <w:spacing w:line="576" w:lineRule="exact"/>
              <w:ind w:right="-6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 四、依申请公开稳步推进。全年，全县各级行政机关及单位收到公开政府信息申请127条，其中县人民政府收到14条，相关职能部门受理政府信息依申请公开合计113条。</w:t>
            </w:r>
          </w:p>
          <w:p>
            <w:pPr>
              <w:spacing w:line="576" w:lineRule="exact"/>
              <w:ind w:right="-6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因部门整体支出的预算资金安排和使用上仍有不可预见性，故预算调整率偏大。预算编制的科学性、合理性应进一步提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高，预算的透明度和约束力应进一步加强。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 w:firstLine="42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部门预算编制以经济发展规范和履行部门职能的需要为依据，对各项支出认真测算，测算时必须有真实可靠的依据，力求各项数据真实准确，遵循预算编制</w:t>
            </w:r>
            <w:r>
              <w:rPr>
                <w:rFonts w:ascii="仿宋" w:hAnsi="仿宋" w:eastAsia="仿宋" w:cs="宋体"/>
                <w:kern w:val="0"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合法性、真实性、</w:t>
            </w:r>
            <w:r>
              <w:rPr>
                <w:rFonts w:ascii="仿宋" w:hAnsi="仿宋" w:eastAsia="仿宋" w:cs="宋体"/>
                <w:kern w:val="0"/>
                <w:szCs w:val="21"/>
              </w:rPr>
              <w:t>科学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性和绩效性，</w:t>
            </w:r>
            <w:r>
              <w:rPr>
                <w:rFonts w:ascii="仿宋" w:hAnsi="仿宋" w:eastAsia="仿宋" w:cs="宋体"/>
                <w:kern w:val="0"/>
                <w:szCs w:val="21"/>
              </w:rPr>
              <w:t>提高预算资金的使用效率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。同时建立预算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指标追加调整机制，严格规范预算追加调整程序。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无</w:t>
            </w:r>
          </w:p>
        </w:tc>
      </w:tr>
    </w:tbl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1BB9C3"/>
    <w:multiLevelType w:val="singleLevel"/>
    <w:tmpl w:val="781BB9C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930"/>
    <w:rsid w:val="00105C6C"/>
    <w:rsid w:val="001B7705"/>
    <w:rsid w:val="001E20D0"/>
    <w:rsid w:val="002F510C"/>
    <w:rsid w:val="003E5D56"/>
    <w:rsid w:val="004656BD"/>
    <w:rsid w:val="00493F61"/>
    <w:rsid w:val="00577044"/>
    <w:rsid w:val="005D4EB4"/>
    <w:rsid w:val="005F0930"/>
    <w:rsid w:val="006E0A28"/>
    <w:rsid w:val="00754A3C"/>
    <w:rsid w:val="00894F9E"/>
    <w:rsid w:val="008B17BB"/>
    <w:rsid w:val="00936B88"/>
    <w:rsid w:val="00A206FB"/>
    <w:rsid w:val="00CA30CB"/>
    <w:rsid w:val="00CA71F2"/>
    <w:rsid w:val="00D306A2"/>
    <w:rsid w:val="00E46591"/>
    <w:rsid w:val="00EC05DB"/>
    <w:rsid w:val="00FA5DAF"/>
    <w:rsid w:val="00FF06F7"/>
    <w:rsid w:val="010315EB"/>
    <w:rsid w:val="070E1496"/>
    <w:rsid w:val="11D1642E"/>
    <w:rsid w:val="170145B0"/>
    <w:rsid w:val="182358BF"/>
    <w:rsid w:val="1C7D24D5"/>
    <w:rsid w:val="2492284F"/>
    <w:rsid w:val="304C6D7A"/>
    <w:rsid w:val="34E119F6"/>
    <w:rsid w:val="453464C4"/>
    <w:rsid w:val="52A95213"/>
    <w:rsid w:val="5BDC6004"/>
    <w:rsid w:val="5F797B82"/>
    <w:rsid w:val="5FCF1746"/>
    <w:rsid w:val="65CC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9">
    <w:name w:val="15"/>
    <w:uiPriority w:val="0"/>
    <w:rPr>
      <w:rFonts w:hint="default" w:ascii="Calibri" w:hAnsi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36743F-0687-4E74-BE5B-3CF1230E81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321</Words>
  <Characters>1834</Characters>
  <Lines>15</Lines>
  <Paragraphs>4</Paragraphs>
  <TotalTime>1</TotalTime>
  <ScaleCrop>false</ScaleCrop>
  <LinksUpToDate>false</LinksUpToDate>
  <CharactersWithSpaces>2151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2021-06-22T14:52:00Z</dcterms:created>
  <dc:creator>LJ</dc:creator>
  <cp:lastModifiedBy>Sunny</cp:lastModifiedBy>
  <dcterms:modified xsi:type="dcterms:W3CDTF">2021-07-02T06:44:22Z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2FCC7AEB2E0C49BCB10FF38D46BBF644</vt:lpwstr>
  </property>
</Properties>
</file>