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1"/>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湘潭县农业综合开发办公室</w:t>
      </w:r>
      <w:r>
        <w:rPr>
          <w:rFonts w:ascii="仿宋_GB2312" w:hAnsi="仿宋_GB2312" w:eastAsia="仿宋_GB2312" w:cs="仿宋_GB2312"/>
          <w:color w:val="333333"/>
          <w:kern w:val="0"/>
          <w:sz w:val="30"/>
          <w:szCs w:val="30"/>
        </w:rPr>
        <w:t>2019</w:t>
      </w:r>
      <w:r>
        <w:rPr>
          <w:rFonts w:hint="eastAsia" w:ascii="仿宋_GB2312" w:hAnsi="仿宋_GB2312" w:eastAsia="仿宋_GB2312" w:cs="仿宋_GB2312"/>
          <w:color w:val="333333"/>
          <w:kern w:val="0"/>
          <w:sz w:val="30"/>
          <w:szCs w:val="30"/>
        </w:rPr>
        <w:t>年部门预算和“三公”经费</w:t>
      </w:r>
    </w:p>
    <w:p>
      <w:pPr>
        <w:widowControl/>
        <w:shd w:val="clear" w:color="auto" w:fill="FFFFFF"/>
        <w:jc w:val="center"/>
        <w:outlineLvl w:val="1"/>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预算公开</w:t>
      </w:r>
    </w:p>
    <w:p>
      <w:pPr>
        <w:pStyle w:val="7"/>
        <w:shd w:val="clear" w:color="auto" w:fill="FFFFFF"/>
        <w:spacing w:before="0" w:beforeAutospacing="0" w:after="0" w:afterAutospacing="0"/>
        <w:ind w:firstLine="420"/>
        <w:jc w:val="both"/>
        <w:rPr>
          <w:rFonts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rPr>
        <w:t>　</w:t>
      </w:r>
      <w:r>
        <w:rPr>
          <w:rFonts w:hint="eastAsia" w:ascii="仿宋_GB2312" w:hAnsi="仿宋_GB2312" w:eastAsia="仿宋_GB2312" w:cs="仿宋_GB2312"/>
          <w:color w:val="333333"/>
          <w:sz w:val="30"/>
          <w:szCs w:val="30"/>
          <w:shd w:val="clear" w:color="auto" w:fill="FFFFFF"/>
        </w:rPr>
        <w:t>目</w:t>
      </w:r>
      <w:r>
        <w:rPr>
          <w:rFonts w:ascii="仿宋_GB2312" w:hAnsi="仿宋_GB2312" w:eastAsia="仿宋_GB2312" w:cs="仿宋_GB2312"/>
          <w:color w:val="333333"/>
          <w:sz w:val="30"/>
          <w:szCs w:val="30"/>
          <w:shd w:val="clear" w:color="auto" w:fill="FFFFFF"/>
        </w:rPr>
        <w:t xml:space="preserve"> </w:t>
      </w:r>
      <w:r>
        <w:rPr>
          <w:rFonts w:hint="eastAsia" w:ascii="仿宋_GB2312" w:hAnsi="仿宋_GB2312" w:eastAsia="仿宋_GB2312" w:cs="仿宋_GB2312"/>
          <w:color w:val="333333"/>
          <w:sz w:val="30"/>
          <w:szCs w:val="30"/>
          <w:shd w:val="clear" w:color="auto" w:fill="FFFFFF"/>
        </w:rPr>
        <w:t>录：</w:t>
      </w:r>
    </w:p>
    <w:p>
      <w:pPr>
        <w:pStyle w:val="7"/>
        <w:shd w:val="clear" w:color="auto" w:fill="FFFFFF"/>
        <w:spacing w:before="0" w:beforeAutospacing="0" w:after="0" w:afterAutospacing="0"/>
        <w:ind w:firstLine="420"/>
        <w:jc w:val="both"/>
        <w:rPr>
          <w:rFonts w:ascii="仿宋_GB2312" w:hAnsi="仿宋_GB2312" w:eastAsia="仿宋_GB2312" w:cs="仿宋_GB2312"/>
          <w:color w:val="333333"/>
          <w:sz w:val="30"/>
          <w:szCs w:val="30"/>
          <w:shd w:val="clear" w:color="auto" w:fill="FFFFFF"/>
        </w:rPr>
      </w:pPr>
    </w:p>
    <w:p>
      <w:pPr>
        <w:pStyle w:val="7"/>
        <w:shd w:val="clear" w:color="auto" w:fill="FFFFFF"/>
        <w:spacing w:before="0" w:beforeAutospacing="0" w:after="0" w:afterAutospacing="0"/>
        <w:ind w:firstLine="420"/>
        <w:jc w:val="both"/>
        <w:rPr>
          <w:rFonts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第一部分：单位基本概况</w:t>
      </w:r>
    </w:p>
    <w:p>
      <w:pPr>
        <w:pStyle w:val="7"/>
        <w:shd w:val="clear" w:color="auto" w:fill="FFFFFF"/>
        <w:spacing w:before="0" w:beforeAutospacing="0" w:after="0" w:afterAutospacing="0"/>
        <w:ind w:firstLine="420"/>
        <w:jc w:val="both"/>
        <w:rPr>
          <w:rFonts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第二部分：部门收支总体情况</w:t>
      </w:r>
    </w:p>
    <w:p>
      <w:pPr>
        <w:pStyle w:val="7"/>
        <w:shd w:val="clear" w:color="auto" w:fill="FFFFFF"/>
        <w:spacing w:before="0" w:beforeAutospacing="0" w:after="0" w:afterAutospacing="0"/>
        <w:ind w:firstLine="420"/>
        <w:jc w:val="both"/>
        <w:rPr>
          <w:rFonts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第三部分：一般公共预算拨款支出预算</w:t>
      </w:r>
    </w:p>
    <w:p>
      <w:pPr>
        <w:widowControl/>
        <w:spacing w:line="600" w:lineRule="exact"/>
        <w:ind w:firstLine="416" w:firstLineChars="139"/>
        <w:jc w:val="left"/>
        <w:rPr>
          <w:rFonts w:ascii="仿宋_GB2312" w:hAnsi="仿宋_GB2312" w:eastAsia="仿宋_GB2312" w:cs="仿宋_GB2312"/>
          <w:color w:val="333333"/>
          <w:kern w:val="0"/>
          <w:sz w:val="30"/>
          <w:szCs w:val="30"/>
          <w:shd w:val="clear" w:color="auto" w:fill="FFFFFF"/>
        </w:rPr>
      </w:pPr>
      <w:r>
        <w:rPr>
          <w:rFonts w:hint="eastAsia" w:ascii="仿宋_GB2312" w:hAnsi="仿宋_GB2312" w:eastAsia="仿宋_GB2312" w:cs="仿宋_GB2312"/>
          <w:color w:val="333333"/>
          <w:kern w:val="0"/>
          <w:sz w:val="30"/>
          <w:szCs w:val="30"/>
          <w:shd w:val="clear" w:color="auto" w:fill="FFFFFF"/>
        </w:rPr>
        <w:t>第四部分：政府性基金预算支出</w:t>
      </w:r>
    </w:p>
    <w:p>
      <w:pPr>
        <w:pStyle w:val="7"/>
        <w:shd w:val="clear" w:color="auto" w:fill="FFFFFF"/>
        <w:spacing w:before="0" w:beforeAutospacing="0" w:after="0" w:afterAutospacing="0"/>
        <w:ind w:firstLine="420"/>
        <w:jc w:val="both"/>
        <w:rPr>
          <w:rFonts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第五部分：其他重要事项情况说明</w:t>
      </w:r>
    </w:p>
    <w:p>
      <w:pPr>
        <w:pStyle w:val="7"/>
        <w:shd w:val="clear" w:color="auto" w:fill="FFFFFF"/>
        <w:spacing w:before="0" w:beforeAutospacing="0" w:after="0" w:afterAutospacing="0"/>
        <w:ind w:firstLine="420"/>
        <w:jc w:val="both"/>
        <w:rPr>
          <w:rFonts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第五部分：名词解释</w:t>
      </w:r>
    </w:p>
    <w:p>
      <w:pPr>
        <w:pStyle w:val="7"/>
        <w:shd w:val="clear" w:color="auto" w:fill="FFFFFF"/>
        <w:spacing w:before="0" w:beforeAutospacing="0" w:after="0" w:afterAutospacing="0"/>
        <w:ind w:firstLine="420"/>
        <w:jc w:val="both"/>
        <w:rPr>
          <w:rFonts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第七部分：附件</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hint="eastAsia" w:ascii="仿宋_GB2312" w:hAnsi="仿宋_GB2312" w:eastAsia="仿宋_GB2312" w:cs="仿宋_GB2312"/>
          <w:color w:val="333333"/>
          <w:sz w:val="30"/>
          <w:szCs w:val="30"/>
          <w:shd w:val="clear" w:color="auto" w:fill="FFFFFF"/>
        </w:rPr>
        <w:t>第一部分</w:t>
      </w:r>
      <w:r>
        <w:rPr>
          <w:rFonts w:ascii="仿宋_GB2312" w:hAnsi="仿宋_GB2312" w:eastAsia="仿宋_GB2312" w:cs="仿宋_GB2312"/>
          <w:color w:val="333333"/>
          <w:sz w:val="30"/>
          <w:szCs w:val="30"/>
          <w:shd w:val="clear" w:color="auto" w:fill="FFFFFF"/>
        </w:rPr>
        <w:t xml:space="preserve">  </w:t>
      </w:r>
      <w:r>
        <w:rPr>
          <w:rFonts w:hint="eastAsia" w:ascii="仿宋_GB2312" w:hAnsi="仿宋_GB2312" w:eastAsia="仿宋_GB2312" w:cs="仿宋_GB2312"/>
          <w:color w:val="333333"/>
          <w:kern w:val="0"/>
          <w:sz w:val="30"/>
          <w:szCs w:val="30"/>
        </w:rPr>
        <w:t>单位基本情况</w:t>
      </w:r>
      <w:r>
        <w:rPr>
          <w:rFonts w:ascii="仿宋_GB2312" w:hAnsi="仿宋_GB2312" w:eastAsia="仿宋_GB2312" w:cs="仿宋_GB2312"/>
          <w:color w:val="333333"/>
          <w:kern w:val="0"/>
          <w:sz w:val="30"/>
          <w:szCs w:val="30"/>
        </w:rPr>
        <w:t xml:space="preserve"> </w:t>
      </w:r>
      <w:r>
        <w:rPr>
          <w:rFonts w:hint="eastAsia" w:ascii="仿宋_GB2312" w:hAnsi="仿宋_GB2312" w:eastAsia="仿宋_GB2312" w:cs="仿宋_GB2312"/>
          <w:color w:val="333333"/>
          <w:kern w:val="0"/>
          <w:sz w:val="30"/>
          <w:szCs w:val="30"/>
        </w:rPr>
        <w:t>：</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1</w:t>
      </w:r>
      <w:r>
        <w:rPr>
          <w:rFonts w:hint="eastAsia" w:ascii="仿宋_GB2312" w:hAnsi="仿宋_GB2312" w:eastAsia="仿宋_GB2312" w:cs="仿宋_GB2312"/>
          <w:color w:val="333333"/>
          <w:kern w:val="0"/>
          <w:sz w:val="30"/>
          <w:szCs w:val="30"/>
        </w:rPr>
        <w:t>、部门职责</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湘潭县农业综合开发办公室是参照公务员管理事业单位，无下属单位。</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1</w:t>
      </w:r>
      <w:r>
        <w:rPr>
          <w:rFonts w:hint="eastAsia" w:ascii="仿宋_GB2312" w:hAnsi="仿宋_GB2312" w:eastAsia="仿宋_GB2312" w:cs="仿宋_GB2312"/>
          <w:color w:val="333333"/>
          <w:kern w:val="0"/>
          <w:sz w:val="30"/>
          <w:szCs w:val="30"/>
        </w:rPr>
        <w:t>）向农民和社会宣传农业综合开发的方针政策，贯彻、执行国家农业综合开发的政策和法规。</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2</w:t>
      </w:r>
      <w:r>
        <w:rPr>
          <w:rFonts w:hint="eastAsia" w:ascii="仿宋_GB2312" w:hAnsi="仿宋_GB2312" w:eastAsia="仿宋_GB2312" w:cs="仿宋_GB2312"/>
          <w:color w:val="333333"/>
          <w:kern w:val="0"/>
          <w:sz w:val="30"/>
          <w:szCs w:val="30"/>
        </w:rPr>
        <w:t>）组织调查农业后备资源和编制农业综合开发总体规划；负责农业综合开发的人员培训、统计、文档及信息管理等工作。</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3</w:t>
      </w:r>
      <w:r>
        <w:rPr>
          <w:rFonts w:hint="eastAsia" w:ascii="仿宋_GB2312" w:hAnsi="仿宋_GB2312" w:eastAsia="仿宋_GB2312" w:cs="仿宋_GB2312"/>
          <w:color w:val="333333"/>
          <w:kern w:val="0"/>
          <w:sz w:val="30"/>
          <w:szCs w:val="30"/>
        </w:rPr>
        <w:t>）负责立项前的调查准备、建立项目库、确定推荐项目和组织评估论证等；负责编制年度项目实施计划，组织项目的申报、批复、实施和检查验收，落实工程管护主体等。</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4</w:t>
      </w:r>
      <w:r>
        <w:rPr>
          <w:rFonts w:hint="eastAsia" w:ascii="仿宋_GB2312" w:hAnsi="仿宋_GB2312" w:eastAsia="仿宋_GB2312" w:cs="仿宋_GB2312"/>
          <w:color w:val="333333"/>
          <w:kern w:val="0"/>
          <w:sz w:val="30"/>
          <w:szCs w:val="30"/>
        </w:rPr>
        <w:t>）负责资金的筹集、支付报账、办理借款、回收资金以及财务管理等。</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5</w:t>
      </w:r>
      <w:r>
        <w:rPr>
          <w:rFonts w:hint="eastAsia" w:ascii="仿宋_GB2312" w:hAnsi="仿宋_GB2312" w:eastAsia="仿宋_GB2312" w:cs="仿宋_GB2312"/>
          <w:color w:val="333333"/>
          <w:kern w:val="0"/>
          <w:sz w:val="30"/>
          <w:szCs w:val="30"/>
        </w:rPr>
        <w:t>）承办县委、县人民政府交办的其他事项。</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2</w:t>
      </w:r>
      <w:r>
        <w:rPr>
          <w:rFonts w:hint="eastAsia" w:ascii="仿宋_GB2312" w:hAnsi="仿宋_GB2312" w:eastAsia="仿宋_GB2312" w:cs="仿宋_GB2312"/>
          <w:color w:val="333333"/>
          <w:kern w:val="0"/>
          <w:sz w:val="30"/>
          <w:szCs w:val="30"/>
        </w:rPr>
        <w:t>、机构设置情况</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综合股</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、计财股、土地治理股、产业化经营股。编制人数</w:t>
      </w:r>
      <w:r>
        <w:rPr>
          <w:rFonts w:ascii="仿宋_GB2312" w:hAnsi="仿宋_GB2312" w:eastAsia="仿宋_GB2312" w:cs="仿宋_GB2312"/>
          <w:color w:val="333333"/>
          <w:kern w:val="0"/>
          <w:sz w:val="30"/>
          <w:szCs w:val="30"/>
        </w:rPr>
        <w:t>9</w:t>
      </w:r>
      <w:r>
        <w:rPr>
          <w:rFonts w:hint="eastAsia" w:ascii="仿宋_GB2312" w:hAnsi="仿宋_GB2312" w:eastAsia="仿宋_GB2312" w:cs="仿宋_GB2312"/>
          <w:color w:val="333333"/>
          <w:kern w:val="0"/>
          <w:sz w:val="30"/>
          <w:szCs w:val="30"/>
        </w:rPr>
        <w:t>人，在职实有</w:t>
      </w:r>
      <w:r>
        <w:rPr>
          <w:rFonts w:ascii="仿宋_GB2312" w:hAnsi="仿宋_GB2312" w:eastAsia="仿宋_GB2312" w:cs="仿宋_GB2312"/>
          <w:color w:val="333333"/>
          <w:kern w:val="0"/>
          <w:sz w:val="30"/>
          <w:szCs w:val="30"/>
        </w:rPr>
        <w:t>15</w:t>
      </w:r>
      <w:r>
        <w:rPr>
          <w:rFonts w:hint="eastAsia" w:ascii="仿宋_GB2312" w:hAnsi="仿宋_GB2312" w:eastAsia="仿宋_GB2312" w:cs="仿宋_GB2312"/>
          <w:color w:val="333333"/>
          <w:kern w:val="0"/>
          <w:sz w:val="30"/>
          <w:szCs w:val="30"/>
        </w:rPr>
        <w:t>人（工资统发</w:t>
      </w:r>
      <w:r>
        <w:rPr>
          <w:rFonts w:ascii="仿宋_GB2312" w:hAnsi="仿宋_GB2312" w:eastAsia="仿宋_GB2312" w:cs="仿宋_GB2312"/>
          <w:color w:val="333333"/>
          <w:kern w:val="0"/>
          <w:sz w:val="30"/>
          <w:szCs w:val="30"/>
        </w:rPr>
        <w:t>13</w:t>
      </w:r>
      <w:r>
        <w:rPr>
          <w:rFonts w:hint="eastAsia" w:ascii="仿宋_GB2312" w:hAnsi="仿宋_GB2312" w:eastAsia="仿宋_GB2312" w:cs="仿宋_GB2312"/>
          <w:color w:val="333333"/>
          <w:kern w:val="0"/>
          <w:sz w:val="30"/>
          <w:szCs w:val="30"/>
        </w:rPr>
        <w:t>人，非统发</w:t>
      </w:r>
      <w:r>
        <w:rPr>
          <w:rFonts w:ascii="仿宋_GB2312" w:hAnsi="仿宋_GB2312" w:eastAsia="仿宋_GB2312" w:cs="仿宋_GB2312"/>
          <w:color w:val="333333"/>
          <w:kern w:val="0"/>
          <w:sz w:val="30"/>
          <w:szCs w:val="30"/>
        </w:rPr>
        <w:t>2</w:t>
      </w:r>
      <w:r>
        <w:rPr>
          <w:rFonts w:hint="eastAsia" w:ascii="仿宋_GB2312" w:hAnsi="仿宋_GB2312" w:eastAsia="仿宋_GB2312" w:cs="仿宋_GB2312"/>
          <w:color w:val="333333"/>
          <w:kern w:val="0"/>
          <w:sz w:val="30"/>
          <w:szCs w:val="30"/>
        </w:rPr>
        <w:t>人）</w:t>
      </w:r>
      <w:r>
        <w:rPr>
          <w:rFonts w:ascii="仿宋_GB2312" w:hAnsi="仿宋_GB2312" w:eastAsia="仿宋_GB2312" w:cs="仿宋_GB2312"/>
          <w:color w:val="333333"/>
          <w:kern w:val="0"/>
          <w:sz w:val="30"/>
          <w:szCs w:val="30"/>
        </w:rPr>
        <w:t>;</w:t>
      </w:r>
      <w:r>
        <w:rPr>
          <w:rFonts w:hint="eastAsia" w:ascii="仿宋_GB2312" w:hAnsi="仿宋_GB2312" w:eastAsia="仿宋_GB2312" w:cs="仿宋_GB2312"/>
          <w:color w:val="333333"/>
          <w:kern w:val="0"/>
          <w:sz w:val="30"/>
          <w:szCs w:val="30"/>
        </w:rPr>
        <w:t>退休</w:t>
      </w:r>
      <w:r>
        <w:rPr>
          <w:rFonts w:ascii="仿宋_GB2312" w:hAnsi="仿宋_GB2312" w:eastAsia="仿宋_GB2312" w:cs="仿宋_GB2312"/>
          <w:color w:val="333333"/>
          <w:kern w:val="0"/>
          <w:sz w:val="30"/>
          <w:szCs w:val="30"/>
        </w:rPr>
        <w:t>2</w:t>
      </w:r>
      <w:r>
        <w:rPr>
          <w:rFonts w:hint="eastAsia" w:ascii="仿宋_GB2312" w:hAnsi="仿宋_GB2312" w:eastAsia="仿宋_GB2312" w:cs="仿宋_GB2312"/>
          <w:color w:val="333333"/>
          <w:kern w:val="0"/>
          <w:sz w:val="30"/>
          <w:szCs w:val="30"/>
        </w:rPr>
        <w:t>人，提前退休</w:t>
      </w:r>
      <w:r>
        <w:rPr>
          <w:rFonts w:ascii="仿宋_GB2312" w:hAnsi="仿宋_GB2312" w:eastAsia="仿宋_GB2312" w:cs="仿宋_GB2312"/>
          <w:color w:val="333333"/>
          <w:kern w:val="0"/>
          <w:sz w:val="30"/>
          <w:szCs w:val="30"/>
        </w:rPr>
        <w:t>1</w:t>
      </w:r>
      <w:r>
        <w:rPr>
          <w:rFonts w:hint="eastAsia" w:ascii="仿宋_GB2312" w:hAnsi="仿宋_GB2312" w:eastAsia="仿宋_GB2312" w:cs="仿宋_GB2312"/>
          <w:color w:val="333333"/>
          <w:kern w:val="0"/>
          <w:sz w:val="30"/>
          <w:szCs w:val="30"/>
        </w:rPr>
        <w:t>人。</w:t>
      </w:r>
      <w:r>
        <w:rPr>
          <w:rFonts w:ascii="仿宋_GB2312" w:hAnsi="仿宋_GB2312" w:eastAsia="仿宋_GB2312" w:cs="仿宋_GB2312"/>
          <w:color w:val="333333"/>
          <w:sz w:val="30"/>
          <w:szCs w:val="30"/>
          <w:shd w:val="clear" w:color="auto" w:fill="FFFFFF"/>
        </w:rPr>
        <w:t>2019</w:t>
      </w:r>
      <w:r>
        <w:rPr>
          <w:rFonts w:hint="eastAsia" w:ascii="仿宋_GB2312" w:hAnsi="仿宋_GB2312" w:eastAsia="仿宋_GB2312" w:cs="仿宋_GB2312"/>
          <w:color w:val="333333"/>
          <w:sz w:val="30"/>
          <w:szCs w:val="30"/>
          <w:shd w:val="clear" w:color="auto" w:fill="FFFFFF"/>
        </w:rPr>
        <w:t>年度预算编制范围为</w:t>
      </w:r>
      <w:r>
        <w:rPr>
          <w:rFonts w:hint="eastAsia" w:ascii="仿宋_GB2312" w:hAnsi="仿宋_GB2312" w:eastAsia="仿宋_GB2312" w:cs="仿宋_GB2312"/>
          <w:color w:val="333333"/>
          <w:kern w:val="0"/>
          <w:sz w:val="30"/>
          <w:szCs w:val="30"/>
        </w:rPr>
        <w:t>湘潭县农业综合开发办公室</w:t>
      </w:r>
      <w:r>
        <w:rPr>
          <w:rFonts w:hint="eastAsia" w:ascii="仿宋_GB2312" w:hAnsi="仿宋_GB2312" w:eastAsia="仿宋_GB2312" w:cs="仿宋_GB2312"/>
          <w:color w:val="333333"/>
          <w:sz w:val="30"/>
          <w:szCs w:val="30"/>
          <w:shd w:val="clear" w:color="auto" w:fill="FFFFFF"/>
        </w:rPr>
        <w:t>本级</w:t>
      </w:r>
      <w:r>
        <w:rPr>
          <w:rFonts w:hint="eastAsia" w:ascii="仿宋_GB2312" w:hAnsi="仿宋_GB2312" w:eastAsia="仿宋_GB2312" w:cs="仿宋_GB2312"/>
          <w:color w:val="333333"/>
          <w:kern w:val="0"/>
          <w:sz w:val="30"/>
          <w:szCs w:val="30"/>
        </w:rPr>
        <w:t>。</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hint="eastAsia" w:ascii="仿宋_GB2312" w:hAnsi="仿宋_GB2312" w:eastAsia="仿宋_GB2312" w:cs="仿宋_GB2312"/>
          <w:color w:val="333333"/>
          <w:sz w:val="30"/>
          <w:szCs w:val="30"/>
          <w:shd w:val="clear" w:color="auto" w:fill="FFFFFF"/>
        </w:rPr>
        <w:t>第二部分</w:t>
      </w:r>
      <w:r>
        <w:rPr>
          <w:rFonts w:ascii="仿宋_GB2312" w:hAnsi="仿宋_GB2312" w:eastAsia="仿宋_GB2312" w:cs="仿宋_GB2312"/>
          <w:color w:val="333333"/>
          <w:kern w:val="0"/>
          <w:sz w:val="30"/>
          <w:szCs w:val="30"/>
        </w:rPr>
        <w:t xml:space="preserve">   2019</w:t>
      </w:r>
      <w:r>
        <w:rPr>
          <w:rFonts w:hint="eastAsia" w:ascii="仿宋_GB2312" w:hAnsi="仿宋_GB2312" w:eastAsia="仿宋_GB2312" w:cs="仿宋_GB2312"/>
          <w:color w:val="333333"/>
          <w:kern w:val="0"/>
          <w:sz w:val="30"/>
          <w:szCs w:val="30"/>
        </w:rPr>
        <w:t>年部门收支总体情况</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总体概况</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部门收入预算</w:t>
      </w:r>
      <w:r>
        <w:rPr>
          <w:rFonts w:ascii="仿宋_GB2312" w:hAnsi="仿宋_GB2312" w:eastAsia="仿宋_GB2312" w:cs="仿宋_GB2312"/>
          <w:color w:val="333333"/>
          <w:kern w:val="0"/>
          <w:sz w:val="30"/>
          <w:szCs w:val="30"/>
        </w:rPr>
        <w:t>1615.64</w:t>
      </w:r>
      <w:r>
        <w:rPr>
          <w:rFonts w:hint="eastAsia" w:ascii="仿宋_GB2312" w:hAnsi="仿宋_GB2312" w:eastAsia="仿宋_GB2312" w:cs="仿宋_GB2312"/>
          <w:color w:val="333333"/>
          <w:kern w:val="0"/>
          <w:sz w:val="30"/>
          <w:szCs w:val="30"/>
        </w:rPr>
        <w:t>万元，其中县级财政预算拨款</w:t>
      </w:r>
      <w:r>
        <w:rPr>
          <w:rFonts w:ascii="仿宋_GB2312" w:hAnsi="仿宋_GB2312" w:eastAsia="仿宋_GB2312" w:cs="仿宋_GB2312"/>
          <w:color w:val="333333"/>
          <w:kern w:val="0"/>
          <w:sz w:val="30"/>
          <w:szCs w:val="30"/>
        </w:rPr>
        <w:t> 215.64</w:t>
      </w:r>
      <w:r>
        <w:rPr>
          <w:rFonts w:hint="eastAsia" w:ascii="仿宋_GB2312" w:hAnsi="仿宋_GB2312" w:eastAsia="仿宋_GB2312" w:cs="仿宋_GB2312"/>
          <w:color w:val="333333"/>
          <w:kern w:val="0"/>
          <w:sz w:val="30"/>
          <w:szCs w:val="30"/>
        </w:rPr>
        <w:t>万元，上级补助入</w:t>
      </w:r>
      <w:r>
        <w:rPr>
          <w:rFonts w:ascii="仿宋_GB2312" w:hAnsi="仿宋_GB2312" w:eastAsia="仿宋_GB2312" w:cs="仿宋_GB2312"/>
          <w:color w:val="333333"/>
          <w:kern w:val="0"/>
          <w:sz w:val="30"/>
          <w:szCs w:val="30"/>
        </w:rPr>
        <w:t>1400</w:t>
      </w:r>
      <w:r>
        <w:rPr>
          <w:rFonts w:hint="eastAsia" w:ascii="仿宋_GB2312" w:hAnsi="仿宋_GB2312" w:eastAsia="仿宋_GB2312" w:cs="仿宋_GB2312"/>
          <w:color w:val="333333"/>
          <w:kern w:val="0"/>
          <w:sz w:val="30"/>
          <w:szCs w:val="30"/>
        </w:rPr>
        <w:t>万元。</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部门支出预算</w:t>
      </w:r>
      <w:r>
        <w:rPr>
          <w:rFonts w:ascii="仿宋_GB2312" w:hAnsi="仿宋_GB2312" w:eastAsia="仿宋_GB2312" w:cs="仿宋_GB2312"/>
          <w:color w:val="333333"/>
          <w:kern w:val="0"/>
          <w:sz w:val="30"/>
          <w:szCs w:val="30"/>
        </w:rPr>
        <w:t>1615.64</w:t>
      </w:r>
      <w:r>
        <w:rPr>
          <w:rFonts w:hint="eastAsia" w:ascii="仿宋_GB2312" w:hAnsi="仿宋_GB2312" w:eastAsia="仿宋_GB2312" w:cs="仿宋_GB2312"/>
          <w:color w:val="333333"/>
          <w:kern w:val="0"/>
          <w:sz w:val="30"/>
          <w:szCs w:val="30"/>
        </w:rPr>
        <w:t>万元，其中基本支出</w:t>
      </w:r>
      <w:r>
        <w:rPr>
          <w:rFonts w:ascii="仿宋_GB2312" w:hAnsi="仿宋_GB2312" w:eastAsia="仿宋_GB2312" w:cs="仿宋_GB2312"/>
          <w:color w:val="333333"/>
          <w:kern w:val="0"/>
          <w:sz w:val="30"/>
          <w:szCs w:val="30"/>
        </w:rPr>
        <w:t>179.64</w:t>
      </w:r>
      <w:r>
        <w:rPr>
          <w:rFonts w:hint="eastAsia" w:ascii="仿宋_GB2312" w:hAnsi="仿宋_GB2312" w:eastAsia="仿宋_GB2312" w:cs="仿宋_GB2312"/>
          <w:color w:val="333333"/>
          <w:kern w:val="0"/>
          <w:sz w:val="30"/>
          <w:szCs w:val="30"/>
        </w:rPr>
        <w:t>万元，业务性专项</w:t>
      </w:r>
      <w:r>
        <w:rPr>
          <w:rFonts w:ascii="仿宋_GB2312" w:hAnsi="仿宋_GB2312" w:eastAsia="仿宋_GB2312" w:cs="仿宋_GB2312"/>
          <w:color w:val="333333"/>
          <w:kern w:val="0"/>
          <w:sz w:val="30"/>
          <w:szCs w:val="30"/>
        </w:rPr>
        <w:t>36</w:t>
      </w:r>
      <w:r>
        <w:rPr>
          <w:rFonts w:hint="eastAsia" w:ascii="仿宋_GB2312" w:hAnsi="仿宋_GB2312" w:eastAsia="仿宋_GB2312" w:cs="仿宋_GB2312"/>
          <w:color w:val="333333"/>
          <w:kern w:val="0"/>
          <w:sz w:val="30"/>
          <w:szCs w:val="30"/>
        </w:rPr>
        <w:t>万元，项目性专项</w:t>
      </w:r>
      <w:r>
        <w:rPr>
          <w:rFonts w:ascii="仿宋_GB2312" w:hAnsi="仿宋_GB2312" w:eastAsia="仿宋_GB2312" w:cs="仿宋_GB2312"/>
          <w:color w:val="333333"/>
          <w:kern w:val="0"/>
          <w:sz w:val="30"/>
          <w:szCs w:val="30"/>
        </w:rPr>
        <w:t>1400</w:t>
      </w:r>
      <w:r>
        <w:rPr>
          <w:rFonts w:hint="eastAsia" w:ascii="仿宋_GB2312" w:hAnsi="仿宋_GB2312" w:eastAsia="仿宋_GB2312" w:cs="仿宋_GB2312"/>
          <w:color w:val="333333"/>
          <w:kern w:val="0"/>
          <w:sz w:val="30"/>
          <w:szCs w:val="30"/>
        </w:rPr>
        <w:t>万元。</w:t>
      </w:r>
    </w:p>
    <w:p>
      <w:pPr>
        <w:widowControl/>
        <w:numPr>
          <w:ilvl w:val="0"/>
          <w:numId w:val="1"/>
        </w:numPr>
        <w:shd w:val="clear" w:color="auto" w:fill="FFFFFF"/>
        <w:spacing w:before="100" w:beforeAutospacing="1"/>
        <w:ind w:left="0" w:firstLine="600" w:firstLineChars="200"/>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收入预算，</w:t>
      </w:r>
      <w:r>
        <w:rPr>
          <w:rFonts w:ascii="仿宋_GB2312" w:hAnsi="仿宋_GB2312" w:eastAsia="仿宋_GB2312" w:cs="仿宋_GB2312"/>
          <w:color w:val="333333"/>
          <w:kern w:val="0"/>
          <w:sz w:val="30"/>
          <w:szCs w:val="30"/>
        </w:rPr>
        <w:t>2019</w:t>
      </w:r>
      <w:r>
        <w:rPr>
          <w:rFonts w:hint="eastAsia" w:ascii="仿宋_GB2312" w:hAnsi="仿宋_GB2312" w:eastAsia="仿宋_GB2312" w:cs="仿宋_GB2312"/>
          <w:color w:val="333333"/>
          <w:kern w:val="0"/>
          <w:sz w:val="30"/>
          <w:szCs w:val="30"/>
        </w:rPr>
        <w:t>年年初预算数</w:t>
      </w:r>
      <w:r>
        <w:rPr>
          <w:rFonts w:ascii="仿宋_GB2312" w:hAnsi="仿宋_GB2312" w:eastAsia="仿宋_GB2312" w:cs="仿宋_GB2312"/>
          <w:color w:val="333333"/>
          <w:kern w:val="0"/>
          <w:sz w:val="30"/>
          <w:szCs w:val="30"/>
        </w:rPr>
        <w:t>1615.64</w:t>
      </w:r>
      <w:r>
        <w:rPr>
          <w:rFonts w:hint="eastAsia" w:ascii="仿宋_GB2312" w:hAnsi="仿宋_GB2312" w:eastAsia="仿宋_GB2312" w:cs="仿宋_GB2312"/>
          <w:color w:val="333333"/>
          <w:kern w:val="0"/>
          <w:sz w:val="30"/>
          <w:szCs w:val="30"/>
        </w:rPr>
        <w:t>万元，其中，一般公共预算拨款</w:t>
      </w:r>
      <w:r>
        <w:rPr>
          <w:rFonts w:ascii="仿宋_GB2312" w:hAnsi="仿宋_GB2312" w:eastAsia="仿宋_GB2312" w:cs="仿宋_GB2312"/>
          <w:color w:val="333333"/>
          <w:kern w:val="0"/>
          <w:sz w:val="30"/>
          <w:szCs w:val="30"/>
        </w:rPr>
        <w:t>1615.64</w:t>
      </w:r>
      <w:r>
        <w:rPr>
          <w:rFonts w:hint="eastAsia" w:ascii="仿宋_GB2312" w:hAnsi="仿宋_GB2312" w:eastAsia="仿宋_GB2312" w:cs="仿宋_GB2312"/>
          <w:color w:val="333333"/>
          <w:kern w:val="0"/>
          <w:sz w:val="30"/>
          <w:szCs w:val="30"/>
        </w:rPr>
        <w:t>万元。主要内容是财政预算拨款</w:t>
      </w:r>
      <w:r>
        <w:rPr>
          <w:rFonts w:ascii="仿宋_GB2312" w:hAnsi="仿宋_GB2312" w:eastAsia="仿宋_GB2312" w:cs="仿宋_GB2312"/>
          <w:color w:val="333333"/>
          <w:kern w:val="0"/>
          <w:sz w:val="30"/>
          <w:szCs w:val="30"/>
        </w:rPr>
        <w:t>215.64</w:t>
      </w:r>
      <w:r>
        <w:rPr>
          <w:rFonts w:hint="eastAsia" w:ascii="仿宋_GB2312" w:hAnsi="仿宋_GB2312" w:eastAsia="仿宋_GB2312" w:cs="仿宋_GB2312"/>
          <w:color w:val="333333"/>
          <w:kern w:val="0"/>
          <w:sz w:val="30"/>
          <w:szCs w:val="30"/>
        </w:rPr>
        <w:t>万元，上级补助</w:t>
      </w:r>
      <w:r>
        <w:rPr>
          <w:rFonts w:ascii="仿宋_GB2312" w:hAnsi="仿宋_GB2312" w:eastAsia="仿宋_GB2312" w:cs="仿宋_GB2312"/>
          <w:color w:val="333333"/>
          <w:kern w:val="0"/>
          <w:sz w:val="30"/>
          <w:szCs w:val="30"/>
        </w:rPr>
        <w:t>1400</w:t>
      </w:r>
      <w:r>
        <w:rPr>
          <w:rFonts w:hint="eastAsia" w:ascii="仿宋_GB2312" w:hAnsi="仿宋_GB2312" w:eastAsia="仿宋_GB2312" w:cs="仿宋_GB2312"/>
          <w:color w:val="333333"/>
          <w:kern w:val="0"/>
          <w:sz w:val="30"/>
          <w:szCs w:val="30"/>
        </w:rPr>
        <w:t>万元。收入较去年预算增加</w:t>
      </w:r>
      <w:r>
        <w:rPr>
          <w:rFonts w:ascii="仿宋_GB2312" w:hAnsi="仿宋_GB2312" w:eastAsia="仿宋_GB2312" w:cs="仿宋_GB2312"/>
          <w:color w:val="333333"/>
          <w:kern w:val="0"/>
          <w:sz w:val="30"/>
          <w:szCs w:val="30"/>
        </w:rPr>
        <w:t>2.18</w:t>
      </w:r>
      <w:r>
        <w:rPr>
          <w:rFonts w:hint="eastAsia" w:ascii="仿宋_GB2312" w:hAnsi="仿宋_GB2312" w:eastAsia="仿宋_GB2312" w:cs="仿宋_GB2312"/>
          <w:color w:val="333333"/>
          <w:kern w:val="0"/>
          <w:sz w:val="30"/>
          <w:szCs w:val="30"/>
        </w:rPr>
        <w:t>万元。主要是压减开支财政预算拨款减少</w:t>
      </w:r>
      <w:r>
        <w:rPr>
          <w:rFonts w:ascii="仿宋_GB2312" w:hAnsi="仿宋_GB2312" w:eastAsia="仿宋_GB2312" w:cs="仿宋_GB2312"/>
          <w:color w:val="333333"/>
          <w:kern w:val="0"/>
          <w:sz w:val="30"/>
          <w:szCs w:val="30"/>
        </w:rPr>
        <w:t>15.82</w:t>
      </w:r>
      <w:r>
        <w:rPr>
          <w:rFonts w:hint="eastAsia" w:ascii="仿宋_GB2312" w:hAnsi="仿宋_GB2312" w:eastAsia="仿宋_GB2312" w:cs="仿宋_GB2312"/>
          <w:color w:val="333333"/>
          <w:kern w:val="0"/>
          <w:sz w:val="30"/>
          <w:szCs w:val="30"/>
        </w:rPr>
        <w:t>万元，项目增加上级补助增加</w:t>
      </w:r>
      <w:r>
        <w:rPr>
          <w:rFonts w:ascii="仿宋_GB2312" w:hAnsi="仿宋_GB2312" w:eastAsia="仿宋_GB2312" w:cs="仿宋_GB2312"/>
          <w:color w:val="333333"/>
          <w:kern w:val="0"/>
          <w:sz w:val="30"/>
          <w:szCs w:val="30"/>
        </w:rPr>
        <w:t>18</w:t>
      </w:r>
      <w:r>
        <w:rPr>
          <w:rFonts w:hint="eastAsia" w:ascii="仿宋_GB2312" w:hAnsi="仿宋_GB2312" w:eastAsia="仿宋_GB2312" w:cs="仿宋_GB2312"/>
          <w:color w:val="333333"/>
          <w:kern w:val="0"/>
          <w:sz w:val="30"/>
          <w:szCs w:val="30"/>
        </w:rPr>
        <w:t>万元。</w:t>
      </w:r>
    </w:p>
    <w:p>
      <w:pPr>
        <w:widowControl/>
        <w:shd w:val="clear" w:color="auto" w:fill="FFFFFF"/>
        <w:spacing w:before="100" w:beforeAutospacing="1"/>
        <w:ind w:firstLine="693" w:firstLineChars="23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（二）支出预算：</w:t>
      </w:r>
      <w:r>
        <w:rPr>
          <w:rFonts w:ascii="仿宋_GB2312" w:hAnsi="仿宋_GB2312" w:eastAsia="仿宋_GB2312" w:cs="仿宋_GB2312"/>
          <w:color w:val="333333"/>
          <w:kern w:val="0"/>
          <w:sz w:val="30"/>
          <w:szCs w:val="30"/>
        </w:rPr>
        <w:t>2019</w:t>
      </w:r>
      <w:r>
        <w:rPr>
          <w:rFonts w:hint="eastAsia" w:ascii="仿宋_GB2312" w:hAnsi="仿宋_GB2312" w:eastAsia="仿宋_GB2312" w:cs="仿宋_GB2312"/>
          <w:color w:val="333333"/>
          <w:kern w:val="0"/>
          <w:sz w:val="30"/>
          <w:szCs w:val="30"/>
        </w:rPr>
        <w:t>年本部门支出预算</w:t>
      </w:r>
      <w:r>
        <w:rPr>
          <w:rFonts w:ascii="仿宋_GB2312" w:hAnsi="仿宋_GB2312" w:eastAsia="仿宋_GB2312" w:cs="仿宋_GB2312"/>
          <w:color w:val="333333"/>
          <w:kern w:val="0"/>
          <w:sz w:val="30"/>
          <w:szCs w:val="30"/>
        </w:rPr>
        <w:t>1615.64</w:t>
      </w:r>
      <w:r>
        <w:rPr>
          <w:rFonts w:hint="eastAsia" w:ascii="仿宋_GB2312" w:hAnsi="仿宋_GB2312" w:eastAsia="仿宋_GB2312" w:cs="仿宋_GB2312"/>
          <w:color w:val="333333"/>
          <w:kern w:val="0"/>
          <w:sz w:val="30"/>
          <w:szCs w:val="30"/>
        </w:rPr>
        <w:t>万元，其中，农林水支出</w:t>
      </w:r>
      <w:r>
        <w:rPr>
          <w:rFonts w:ascii="仿宋_GB2312" w:hAnsi="仿宋_GB2312" w:eastAsia="仿宋_GB2312" w:cs="仿宋_GB2312"/>
          <w:color w:val="333333"/>
          <w:kern w:val="0"/>
          <w:sz w:val="30"/>
          <w:szCs w:val="30"/>
        </w:rPr>
        <w:t>1615.64</w:t>
      </w:r>
      <w:r>
        <w:rPr>
          <w:rFonts w:hint="eastAsia" w:ascii="仿宋_GB2312" w:hAnsi="仿宋_GB2312" w:eastAsia="仿宋_GB2312" w:cs="仿宋_GB2312"/>
          <w:color w:val="333333"/>
          <w:kern w:val="0"/>
          <w:sz w:val="30"/>
          <w:szCs w:val="30"/>
        </w:rPr>
        <w:t>万元。支出较去年增加</w:t>
      </w:r>
      <w:r>
        <w:rPr>
          <w:rFonts w:ascii="仿宋_GB2312" w:hAnsi="仿宋_GB2312" w:eastAsia="仿宋_GB2312" w:cs="仿宋_GB2312"/>
          <w:color w:val="333333"/>
          <w:kern w:val="0"/>
          <w:sz w:val="30"/>
          <w:szCs w:val="30"/>
        </w:rPr>
        <w:t>2.18</w:t>
      </w:r>
      <w:r>
        <w:rPr>
          <w:rFonts w:hint="eastAsia" w:ascii="仿宋_GB2312" w:hAnsi="仿宋_GB2312" w:eastAsia="仿宋_GB2312" w:cs="仿宋_GB2312"/>
          <w:color w:val="333333"/>
          <w:kern w:val="0"/>
          <w:sz w:val="30"/>
          <w:szCs w:val="30"/>
        </w:rPr>
        <w:t>万元，主要是压减开支财政预算拨款减少</w:t>
      </w:r>
      <w:r>
        <w:rPr>
          <w:rFonts w:ascii="仿宋_GB2312" w:hAnsi="仿宋_GB2312" w:eastAsia="仿宋_GB2312" w:cs="仿宋_GB2312"/>
          <w:color w:val="333333"/>
          <w:kern w:val="0"/>
          <w:sz w:val="30"/>
          <w:szCs w:val="30"/>
        </w:rPr>
        <w:t>15.82</w:t>
      </w:r>
      <w:r>
        <w:rPr>
          <w:rFonts w:hint="eastAsia" w:ascii="仿宋_GB2312" w:hAnsi="仿宋_GB2312" w:eastAsia="仿宋_GB2312" w:cs="仿宋_GB2312"/>
          <w:color w:val="333333"/>
          <w:kern w:val="0"/>
          <w:sz w:val="30"/>
          <w:szCs w:val="30"/>
        </w:rPr>
        <w:t>万元，项目增加上级补助增加</w:t>
      </w:r>
      <w:r>
        <w:rPr>
          <w:rFonts w:ascii="仿宋_GB2312" w:hAnsi="仿宋_GB2312" w:eastAsia="仿宋_GB2312" w:cs="仿宋_GB2312"/>
          <w:color w:val="333333"/>
          <w:kern w:val="0"/>
          <w:sz w:val="30"/>
          <w:szCs w:val="30"/>
        </w:rPr>
        <w:t>18</w:t>
      </w:r>
      <w:r>
        <w:rPr>
          <w:rFonts w:hint="eastAsia" w:ascii="仿宋_GB2312" w:hAnsi="仿宋_GB2312" w:eastAsia="仿宋_GB2312" w:cs="仿宋_GB2312"/>
          <w:color w:val="333333"/>
          <w:kern w:val="0"/>
          <w:sz w:val="30"/>
          <w:szCs w:val="30"/>
        </w:rPr>
        <w:t>万元。</w:t>
      </w:r>
    </w:p>
    <w:p>
      <w:pPr>
        <w:widowControl/>
        <w:spacing w:line="600" w:lineRule="exact"/>
        <w:ind w:firstLine="900" w:firstLineChars="300"/>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第三部分：一般公共预算拨款支出</w:t>
      </w:r>
    </w:p>
    <w:p>
      <w:pPr>
        <w:widowControl/>
        <w:spacing w:line="600" w:lineRule="exact"/>
        <w:ind w:firstLine="660"/>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2019</w:t>
      </w:r>
      <w:r>
        <w:rPr>
          <w:rFonts w:hint="eastAsia" w:ascii="仿宋_GB2312" w:hAnsi="仿宋_GB2312" w:eastAsia="仿宋_GB2312" w:cs="仿宋_GB2312"/>
          <w:color w:val="333333"/>
          <w:kern w:val="0"/>
          <w:sz w:val="30"/>
          <w:szCs w:val="30"/>
        </w:rPr>
        <w:t>年本部门一般公共预算拨款支出预算</w:t>
      </w:r>
      <w:r>
        <w:rPr>
          <w:rFonts w:ascii="仿宋_GB2312" w:hAnsi="仿宋_GB2312" w:eastAsia="仿宋_GB2312" w:cs="仿宋_GB2312"/>
          <w:color w:val="333333"/>
          <w:kern w:val="0"/>
          <w:sz w:val="30"/>
          <w:szCs w:val="30"/>
        </w:rPr>
        <w:t>1615.64</w:t>
      </w:r>
      <w:r>
        <w:rPr>
          <w:rFonts w:hint="eastAsia" w:ascii="仿宋_GB2312" w:hAnsi="仿宋_GB2312" w:eastAsia="仿宋_GB2312" w:cs="仿宋_GB2312"/>
          <w:color w:val="333333"/>
          <w:kern w:val="0"/>
          <w:sz w:val="30"/>
          <w:szCs w:val="30"/>
        </w:rPr>
        <w:t>万元，其中，农林水支出</w:t>
      </w:r>
      <w:r>
        <w:rPr>
          <w:rFonts w:ascii="仿宋_GB2312" w:hAnsi="仿宋_GB2312" w:eastAsia="仿宋_GB2312" w:cs="仿宋_GB2312"/>
          <w:color w:val="333333"/>
          <w:kern w:val="0"/>
          <w:sz w:val="30"/>
          <w:szCs w:val="30"/>
        </w:rPr>
        <w:t>1615.64</w:t>
      </w:r>
      <w:r>
        <w:rPr>
          <w:rFonts w:hint="eastAsia" w:ascii="仿宋_GB2312" w:hAnsi="仿宋_GB2312" w:eastAsia="仿宋_GB2312" w:cs="仿宋_GB2312"/>
          <w:color w:val="333333"/>
          <w:kern w:val="0"/>
          <w:sz w:val="30"/>
          <w:szCs w:val="30"/>
        </w:rPr>
        <w:t>万元，占</w:t>
      </w:r>
      <w:r>
        <w:rPr>
          <w:rFonts w:ascii="仿宋_GB2312" w:hAnsi="仿宋_GB2312" w:eastAsia="仿宋_GB2312" w:cs="仿宋_GB2312"/>
          <w:color w:val="333333"/>
          <w:kern w:val="0"/>
          <w:sz w:val="30"/>
          <w:szCs w:val="30"/>
        </w:rPr>
        <w:t>100%</w:t>
      </w:r>
      <w:r>
        <w:rPr>
          <w:rFonts w:hint="eastAsia" w:ascii="仿宋_GB2312" w:hAnsi="仿宋_GB2312" w:eastAsia="仿宋_GB2312" w:cs="仿宋_GB2312"/>
          <w:color w:val="333333"/>
          <w:kern w:val="0"/>
          <w:sz w:val="30"/>
          <w:szCs w:val="30"/>
        </w:rPr>
        <w:t>，具体安排情况如下：</w:t>
      </w:r>
    </w:p>
    <w:p>
      <w:pPr>
        <w:widowControl/>
        <w:spacing w:line="600" w:lineRule="exact"/>
        <w:ind w:firstLine="660"/>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（一）基本支出：</w:t>
      </w:r>
      <w:r>
        <w:rPr>
          <w:rFonts w:ascii="仿宋_GB2312" w:hAnsi="仿宋_GB2312" w:eastAsia="仿宋_GB2312" w:cs="仿宋_GB2312"/>
          <w:color w:val="333333"/>
          <w:kern w:val="0"/>
          <w:sz w:val="30"/>
          <w:szCs w:val="30"/>
        </w:rPr>
        <w:t>2019</w:t>
      </w:r>
      <w:r>
        <w:rPr>
          <w:rFonts w:hint="eastAsia" w:ascii="仿宋_GB2312" w:hAnsi="仿宋_GB2312" w:eastAsia="仿宋_GB2312" w:cs="仿宋_GB2312"/>
          <w:color w:val="333333"/>
          <w:kern w:val="0"/>
          <w:sz w:val="30"/>
          <w:szCs w:val="30"/>
        </w:rPr>
        <w:t>年本部门基本支出预算数</w:t>
      </w:r>
      <w:r>
        <w:rPr>
          <w:rFonts w:ascii="仿宋_GB2312" w:hAnsi="仿宋_GB2312" w:eastAsia="仿宋_GB2312" w:cs="仿宋_GB2312"/>
          <w:color w:val="333333"/>
          <w:kern w:val="0"/>
          <w:sz w:val="30"/>
          <w:szCs w:val="30"/>
        </w:rPr>
        <w:t>179.64</w:t>
      </w:r>
      <w:r>
        <w:rPr>
          <w:rFonts w:hint="eastAsia" w:ascii="仿宋_GB2312" w:hAnsi="仿宋_GB2312" w:eastAsia="仿宋_GB2312" w:cs="仿宋_GB2312"/>
          <w:color w:val="333333"/>
          <w:kern w:val="0"/>
          <w:sz w:val="30"/>
          <w:szCs w:val="30"/>
        </w:rPr>
        <w:t>万元，主要是为保障部门正常运转、完成日常工作任务而发生的各项支出，包括用于基本工资、津贴补贴等人员经费</w:t>
      </w:r>
      <w:r>
        <w:rPr>
          <w:rFonts w:ascii="仿宋_GB2312" w:hAnsi="仿宋_GB2312" w:eastAsia="仿宋_GB2312" w:cs="仿宋_GB2312"/>
          <w:color w:val="333333"/>
          <w:kern w:val="0"/>
          <w:sz w:val="30"/>
          <w:szCs w:val="30"/>
        </w:rPr>
        <w:t>152.85</w:t>
      </w:r>
      <w:r>
        <w:rPr>
          <w:rFonts w:hint="eastAsia" w:ascii="仿宋_GB2312" w:hAnsi="仿宋_GB2312" w:eastAsia="仿宋_GB2312" w:cs="仿宋_GB2312"/>
          <w:color w:val="333333"/>
          <w:kern w:val="0"/>
          <w:sz w:val="30"/>
          <w:szCs w:val="30"/>
        </w:rPr>
        <w:t>万元以及办公费、印刷费、水电费、办公设备购置等日常公用经费</w:t>
      </w:r>
      <w:r>
        <w:rPr>
          <w:rFonts w:ascii="仿宋_GB2312" w:hAnsi="仿宋_GB2312" w:eastAsia="仿宋_GB2312" w:cs="仿宋_GB2312"/>
          <w:color w:val="333333"/>
          <w:kern w:val="0"/>
          <w:sz w:val="30"/>
          <w:szCs w:val="30"/>
        </w:rPr>
        <w:t>26.69</w:t>
      </w:r>
      <w:r>
        <w:rPr>
          <w:rFonts w:hint="eastAsia" w:ascii="仿宋_GB2312" w:hAnsi="仿宋_GB2312" w:eastAsia="仿宋_GB2312" w:cs="仿宋_GB2312"/>
          <w:color w:val="333333"/>
          <w:kern w:val="0"/>
          <w:sz w:val="30"/>
          <w:szCs w:val="30"/>
        </w:rPr>
        <w:t>万元和对个人和家庭的补助</w:t>
      </w:r>
      <w:r>
        <w:rPr>
          <w:rFonts w:ascii="仿宋_GB2312" w:hAnsi="仿宋_GB2312" w:eastAsia="仿宋_GB2312" w:cs="仿宋_GB2312"/>
          <w:color w:val="333333"/>
          <w:kern w:val="0"/>
          <w:sz w:val="30"/>
          <w:szCs w:val="30"/>
        </w:rPr>
        <w:t>0.1</w:t>
      </w:r>
      <w:r>
        <w:rPr>
          <w:rFonts w:hint="eastAsia" w:ascii="仿宋_GB2312" w:hAnsi="仿宋_GB2312" w:eastAsia="仿宋_GB2312" w:cs="仿宋_GB2312"/>
          <w:color w:val="333333"/>
          <w:kern w:val="0"/>
          <w:sz w:val="30"/>
          <w:szCs w:val="30"/>
        </w:rPr>
        <w:t>万元。</w:t>
      </w:r>
    </w:p>
    <w:p>
      <w:pPr>
        <w:widowControl/>
        <w:spacing w:line="600" w:lineRule="exact"/>
        <w:ind w:firstLine="660"/>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（二）项目支出：</w:t>
      </w:r>
      <w:r>
        <w:rPr>
          <w:rFonts w:ascii="仿宋_GB2312" w:hAnsi="仿宋_GB2312" w:eastAsia="仿宋_GB2312" w:cs="仿宋_GB2312"/>
          <w:color w:val="333333"/>
          <w:kern w:val="0"/>
          <w:sz w:val="30"/>
          <w:szCs w:val="30"/>
        </w:rPr>
        <w:t>2019</w:t>
      </w:r>
      <w:r>
        <w:rPr>
          <w:rFonts w:hint="eastAsia" w:ascii="仿宋_GB2312" w:hAnsi="仿宋_GB2312" w:eastAsia="仿宋_GB2312" w:cs="仿宋_GB2312"/>
          <w:color w:val="333333"/>
          <w:kern w:val="0"/>
          <w:sz w:val="30"/>
          <w:szCs w:val="30"/>
        </w:rPr>
        <w:t>年本部门项目支出预算</w:t>
      </w:r>
      <w:r>
        <w:rPr>
          <w:rFonts w:ascii="仿宋_GB2312" w:hAnsi="仿宋_GB2312" w:eastAsia="仿宋_GB2312" w:cs="仿宋_GB2312"/>
          <w:color w:val="333333"/>
          <w:kern w:val="0"/>
          <w:sz w:val="30"/>
          <w:szCs w:val="30"/>
        </w:rPr>
        <w:t>1436</w:t>
      </w:r>
      <w:r>
        <w:rPr>
          <w:rFonts w:hint="eastAsia" w:ascii="仿宋_GB2312" w:hAnsi="仿宋_GB2312" w:eastAsia="仿宋_GB2312" w:cs="仿宋_GB2312"/>
          <w:color w:val="333333"/>
          <w:kern w:val="0"/>
          <w:sz w:val="30"/>
          <w:szCs w:val="30"/>
        </w:rPr>
        <w:t>万元，主要是部门为完成特定行政工作任务或事业发展目标而发生的支出，包括有关事业发展专项、专项业务费、基本建设支出等，其中：农业综合开发、田园综合体建设业务性专项支出</w:t>
      </w:r>
      <w:r>
        <w:rPr>
          <w:rFonts w:ascii="仿宋_GB2312" w:hAnsi="仿宋_GB2312" w:eastAsia="仿宋_GB2312" w:cs="仿宋_GB2312"/>
          <w:color w:val="333333"/>
          <w:kern w:val="0"/>
          <w:sz w:val="30"/>
          <w:szCs w:val="30"/>
        </w:rPr>
        <w:t>28</w:t>
      </w:r>
      <w:r>
        <w:rPr>
          <w:rFonts w:hint="eastAsia" w:ascii="仿宋_GB2312" w:hAnsi="仿宋_GB2312" w:eastAsia="仿宋_GB2312" w:cs="仿宋_GB2312"/>
          <w:color w:val="333333"/>
          <w:kern w:val="0"/>
          <w:sz w:val="30"/>
          <w:szCs w:val="30"/>
        </w:rPr>
        <w:t>万元，主要用于经费开支等方面；农业综合开发工作经费支出</w:t>
      </w:r>
      <w:r>
        <w:rPr>
          <w:rFonts w:ascii="仿宋_GB2312" w:hAnsi="仿宋_GB2312" w:eastAsia="仿宋_GB2312" w:cs="仿宋_GB2312"/>
          <w:color w:val="333333"/>
          <w:kern w:val="0"/>
          <w:sz w:val="30"/>
          <w:szCs w:val="30"/>
        </w:rPr>
        <w:t>8</w:t>
      </w:r>
      <w:r>
        <w:rPr>
          <w:rFonts w:hint="eastAsia" w:ascii="仿宋_GB2312" w:hAnsi="仿宋_GB2312" w:eastAsia="仿宋_GB2312" w:cs="仿宋_GB2312"/>
          <w:color w:val="333333"/>
          <w:kern w:val="0"/>
          <w:sz w:val="30"/>
          <w:szCs w:val="30"/>
        </w:rPr>
        <w:t>万元，主要用于临聘人员工资等方面；土地治理支出</w:t>
      </w:r>
      <w:r>
        <w:rPr>
          <w:rFonts w:ascii="仿宋_GB2312" w:hAnsi="仿宋_GB2312" w:eastAsia="仿宋_GB2312" w:cs="仿宋_GB2312"/>
          <w:color w:val="333333"/>
          <w:kern w:val="0"/>
          <w:sz w:val="30"/>
          <w:szCs w:val="30"/>
        </w:rPr>
        <w:t>1400</w:t>
      </w:r>
      <w:r>
        <w:rPr>
          <w:rFonts w:hint="eastAsia" w:ascii="仿宋_GB2312" w:hAnsi="仿宋_GB2312" w:eastAsia="仿宋_GB2312" w:cs="仿宋_GB2312"/>
          <w:color w:val="333333"/>
          <w:kern w:val="0"/>
          <w:sz w:val="30"/>
          <w:szCs w:val="30"/>
        </w:rPr>
        <w:t>万元，主要于高标准农田建设。</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hint="eastAsia" w:ascii="仿宋_GB2312" w:hAnsi="仿宋_GB2312" w:eastAsia="仿宋_GB2312" w:cs="仿宋_GB2312"/>
          <w:color w:val="FF0000"/>
          <w:kern w:val="0"/>
          <w:sz w:val="30"/>
          <w:szCs w:val="30"/>
        </w:rPr>
        <w:t>　</w:t>
      </w:r>
      <w:r>
        <w:rPr>
          <w:rFonts w:hint="eastAsia" w:ascii="仿宋_GB2312" w:hAnsi="仿宋_GB2312" w:eastAsia="仿宋_GB2312" w:cs="仿宋_GB2312"/>
          <w:color w:val="333333"/>
          <w:sz w:val="30"/>
          <w:szCs w:val="30"/>
          <w:shd w:val="clear" w:color="auto" w:fill="FFFFFF"/>
        </w:rPr>
        <w:t>第四部分</w:t>
      </w:r>
      <w:r>
        <w:rPr>
          <w:rFonts w:ascii="仿宋_GB2312" w:hAnsi="仿宋_GB2312" w:eastAsia="仿宋_GB2312" w:cs="仿宋_GB2312"/>
          <w:color w:val="333333"/>
          <w:sz w:val="30"/>
          <w:szCs w:val="30"/>
          <w:shd w:val="clear" w:color="auto" w:fill="FFFFFF"/>
        </w:rPr>
        <w:t xml:space="preserve"> </w:t>
      </w:r>
      <w:r>
        <w:rPr>
          <w:rFonts w:hint="eastAsia" w:ascii="仿宋_GB2312" w:hAnsi="仿宋_GB2312" w:eastAsia="仿宋_GB2312" w:cs="仿宋_GB2312"/>
          <w:color w:val="333333"/>
          <w:kern w:val="0"/>
          <w:sz w:val="30"/>
          <w:szCs w:val="30"/>
        </w:rPr>
        <w:t>政府性基金预算支出</w:t>
      </w:r>
    </w:p>
    <w:p>
      <w:pPr>
        <w:widowControl/>
        <w:spacing w:line="600" w:lineRule="exact"/>
        <w:ind w:firstLine="660"/>
        <w:jc w:val="left"/>
        <w:rPr>
          <w:rFonts w:hint="eastAsia" w:eastAsia="仿宋_GB2312"/>
          <w:b/>
          <w:sz w:val="32"/>
          <w:szCs w:val="32"/>
          <w:lang w:eastAsia="zh-CN"/>
        </w:rPr>
      </w:pPr>
      <w:r>
        <w:rPr>
          <w:rFonts w:ascii="仿宋_GB2312" w:hAnsi="仿宋_GB2312" w:eastAsia="仿宋_GB2312" w:cs="仿宋_GB2312"/>
          <w:color w:val="333333"/>
          <w:sz w:val="30"/>
          <w:szCs w:val="30"/>
          <w:shd w:val="clear" w:color="auto" w:fill="FFFFFF"/>
        </w:rPr>
        <w:t xml:space="preserve"> </w:t>
      </w:r>
      <w:r>
        <w:rPr>
          <w:rFonts w:hint="eastAsia" w:ascii="仿宋_GB2312" w:hAnsi="仿宋_GB2312" w:eastAsia="仿宋_GB2312" w:cs="仿宋_GB2312"/>
          <w:color w:val="333333"/>
          <w:sz w:val="30"/>
          <w:szCs w:val="30"/>
          <w:shd w:val="clear" w:color="auto" w:fill="FFFFFF"/>
          <w:lang w:val="en-US" w:eastAsia="zh-CN"/>
        </w:rPr>
        <w:t>2018</w:t>
      </w:r>
      <w:r>
        <w:rPr>
          <w:rFonts w:eastAsia="仿宋_GB2312"/>
          <w:sz w:val="32"/>
          <w:szCs w:val="32"/>
        </w:rPr>
        <w:t>年本部门政府性基金支出预算</w:t>
      </w:r>
      <w:r>
        <w:rPr>
          <w:rFonts w:eastAsia="仿宋_GB2312"/>
          <w:sz w:val="32"/>
          <w:szCs w:val="32"/>
          <w:u w:val="none"/>
        </w:rPr>
        <w:t xml:space="preserve">  </w:t>
      </w:r>
      <w:r>
        <w:rPr>
          <w:rFonts w:hint="eastAsia" w:eastAsia="仿宋_GB2312"/>
          <w:sz w:val="32"/>
          <w:szCs w:val="32"/>
          <w:u w:val="none"/>
          <w:lang w:val="en-US" w:eastAsia="zh-CN"/>
        </w:rPr>
        <w:t>0</w:t>
      </w:r>
      <w:r>
        <w:rPr>
          <w:rFonts w:eastAsia="仿宋_GB2312"/>
          <w:sz w:val="32"/>
          <w:szCs w:val="32"/>
          <w:u w:val="none"/>
        </w:rPr>
        <w:t xml:space="preserve"> </w:t>
      </w:r>
      <w:r>
        <w:rPr>
          <w:rFonts w:eastAsia="仿宋_GB2312"/>
          <w:sz w:val="32"/>
          <w:szCs w:val="32"/>
        </w:rPr>
        <w:t>万元</w:t>
      </w:r>
      <w:r>
        <w:rPr>
          <w:rFonts w:hint="eastAsia" w:eastAsia="仿宋_GB2312"/>
          <w:b/>
          <w:sz w:val="32"/>
          <w:szCs w:val="32"/>
          <w:lang w:eastAsia="zh-CN"/>
        </w:rPr>
        <w:t>。</w:t>
      </w:r>
    </w:p>
    <w:p>
      <w:pPr>
        <w:widowControl/>
        <w:spacing w:line="600" w:lineRule="exact"/>
        <w:ind w:firstLine="1200" w:firstLineChars="400"/>
        <w:jc w:val="left"/>
        <w:rPr>
          <w:rFonts w:hint="eastAsia" w:ascii="仿宋_GB2312" w:hAnsi="仿宋_GB2312" w:eastAsia="仿宋_GB2312" w:cs="仿宋_GB2312"/>
          <w:color w:val="333333"/>
          <w:sz w:val="30"/>
          <w:szCs w:val="30"/>
          <w:shd w:val="clear" w:color="auto" w:fill="FFFFFF"/>
          <w:lang w:val="en-US" w:eastAsia="zh-CN"/>
        </w:rPr>
      </w:pPr>
      <w:r>
        <w:rPr>
          <w:rFonts w:hint="eastAsia" w:ascii="仿宋_GB2312" w:hAnsi="仿宋_GB2312" w:eastAsia="仿宋_GB2312" w:cs="仿宋_GB2312"/>
          <w:color w:val="333333"/>
          <w:sz w:val="30"/>
          <w:szCs w:val="30"/>
          <w:shd w:val="clear" w:color="auto" w:fill="FFFFFF"/>
          <w:lang w:val="en-US" w:eastAsia="zh-CN"/>
        </w:rPr>
        <w:t>本部门无政府性基金安排的支出</w:t>
      </w:r>
    </w:p>
    <w:p>
      <w:pPr>
        <w:widowControl/>
        <w:shd w:val="clear" w:color="auto" w:fill="FFFFFF"/>
        <w:spacing w:before="100" w:beforeAutospacing="1"/>
        <w:ind w:firstLine="640"/>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sz w:val="30"/>
          <w:szCs w:val="30"/>
          <w:shd w:val="clear" w:color="auto" w:fill="FFFFFF"/>
        </w:rPr>
        <w:t>第五部分</w:t>
      </w:r>
      <w:r>
        <w:rPr>
          <w:rFonts w:hint="eastAsia" w:ascii="仿宋_GB2312" w:hAnsi="仿宋_GB2312" w:eastAsia="仿宋_GB2312" w:cs="仿宋_GB2312"/>
          <w:color w:val="333333"/>
          <w:kern w:val="0"/>
          <w:sz w:val="30"/>
          <w:szCs w:val="30"/>
        </w:rPr>
        <w:t>其他重要事项的情况说明</w:t>
      </w:r>
    </w:p>
    <w:p>
      <w:pPr>
        <w:widowControl/>
        <w:spacing w:line="600" w:lineRule="exact"/>
        <w:ind w:firstLine="660"/>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1</w:t>
      </w:r>
      <w:r>
        <w:rPr>
          <w:rFonts w:hint="eastAsia" w:ascii="仿宋_GB2312" w:hAnsi="仿宋_GB2312" w:eastAsia="仿宋_GB2312" w:cs="仿宋_GB2312"/>
          <w:color w:val="333333"/>
          <w:kern w:val="0"/>
          <w:sz w:val="30"/>
          <w:szCs w:val="30"/>
        </w:rPr>
        <w:t>、机关运行经费</w:t>
      </w:r>
    </w:p>
    <w:p>
      <w:pPr>
        <w:widowControl/>
        <w:shd w:val="clear" w:color="auto" w:fill="FFFFFF"/>
        <w:spacing w:before="100" w:beforeAutospacing="1"/>
        <w:jc w:val="left"/>
        <w:rPr>
          <w:rFonts w:ascii="仿宋_GB2312" w:hAnsi="仿宋_GB2312" w:eastAsia="仿宋_GB2312" w:cs="仿宋_GB2312"/>
          <w:color w:val="4472C4"/>
          <w:kern w:val="0"/>
          <w:sz w:val="30"/>
          <w:szCs w:val="30"/>
          <w:u w:val="single"/>
        </w:rPr>
      </w:pPr>
      <w:r>
        <w:rPr>
          <w:rFonts w:hint="eastAsia"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highlight w:val="none"/>
        </w:rPr>
        <w:t>　</w:t>
      </w:r>
      <w:r>
        <w:rPr>
          <w:rFonts w:ascii="仿宋_GB2312" w:hAnsi="仿宋_GB2312" w:eastAsia="仿宋_GB2312" w:cs="仿宋_GB2312"/>
          <w:color w:val="333333"/>
          <w:kern w:val="0"/>
          <w:sz w:val="30"/>
          <w:szCs w:val="30"/>
          <w:highlight w:val="none"/>
        </w:rPr>
        <w:t>2019</w:t>
      </w:r>
      <w:r>
        <w:rPr>
          <w:rFonts w:hint="eastAsia" w:ascii="仿宋_GB2312" w:hAnsi="仿宋_GB2312" w:eastAsia="仿宋_GB2312" w:cs="仿宋_GB2312"/>
          <w:color w:val="333333"/>
          <w:kern w:val="0"/>
          <w:sz w:val="30"/>
          <w:szCs w:val="30"/>
          <w:highlight w:val="none"/>
        </w:rPr>
        <w:t>年本级机关运行经费当年一般公共预算拨款</w:t>
      </w:r>
      <w:r>
        <w:rPr>
          <w:rFonts w:ascii="仿宋_GB2312" w:hAnsi="仿宋_GB2312" w:eastAsia="仿宋_GB2312" w:cs="仿宋_GB2312"/>
          <w:color w:val="333333"/>
          <w:kern w:val="0"/>
          <w:sz w:val="30"/>
          <w:szCs w:val="30"/>
          <w:highlight w:val="none"/>
        </w:rPr>
        <w:t>26.69</w:t>
      </w:r>
      <w:r>
        <w:rPr>
          <w:rFonts w:hint="eastAsia" w:ascii="仿宋_GB2312" w:hAnsi="仿宋_GB2312" w:eastAsia="仿宋_GB2312" w:cs="仿宋_GB2312"/>
          <w:color w:val="333333"/>
          <w:kern w:val="0"/>
          <w:sz w:val="30"/>
          <w:szCs w:val="30"/>
          <w:highlight w:val="none"/>
        </w:rPr>
        <w:t>万元，比</w:t>
      </w:r>
      <w:r>
        <w:rPr>
          <w:rFonts w:ascii="仿宋_GB2312" w:hAnsi="仿宋_GB2312" w:eastAsia="仿宋_GB2312" w:cs="仿宋_GB2312"/>
          <w:color w:val="333333"/>
          <w:kern w:val="0"/>
          <w:sz w:val="30"/>
          <w:szCs w:val="30"/>
          <w:highlight w:val="none"/>
        </w:rPr>
        <w:t>2018</w:t>
      </w:r>
      <w:r>
        <w:rPr>
          <w:rFonts w:hint="eastAsia" w:ascii="仿宋_GB2312" w:hAnsi="仿宋_GB2312" w:eastAsia="仿宋_GB2312" w:cs="仿宋_GB2312"/>
          <w:color w:val="333333"/>
          <w:kern w:val="0"/>
          <w:sz w:val="30"/>
          <w:szCs w:val="30"/>
          <w:highlight w:val="none"/>
        </w:rPr>
        <w:t>年</w:t>
      </w:r>
      <w:r>
        <w:rPr>
          <w:rFonts w:hint="eastAsia" w:ascii="仿宋_GB2312" w:hAnsi="仿宋_GB2312" w:eastAsia="仿宋_GB2312" w:cs="仿宋_GB2312"/>
          <w:color w:val="333333"/>
          <w:kern w:val="0"/>
          <w:sz w:val="30"/>
          <w:szCs w:val="30"/>
          <w:highlight w:val="none"/>
          <w:lang w:eastAsia="zh-CN"/>
        </w:rPr>
        <w:t>的</w:t>
      </w:r>
      <w:r>
        <w:rPr>
          <w:rFonts w:hint="eastAsia" w:ascii="仿宋_GB2312" w:hAnsi="仿宋_GB2312" w:eastAsia="仿宋_GB2312" w:cs="仿宋_GB2312"/>
          <w:color w:val="333333"/>
          <w:kern w:val="0"/>
          <w:sz w:val="30"/>
          <w:szCs w:val="30"/>
          <w:highlight w:val="none"/>
        </w:rPr>
        <w:t>预算</w:t>
      </w:r>
      <w:r>
        <w:rPr>
          <w:rFonts w:hint="eastAsia" w:ascii="仿宋_GB2312" w:hAnsi="仿宋_GB2312" w:eastAsia="仿宋_GB2312" w:cs="仿宋_GB2312"/>
          <w:color w:val="333333"/>
          <w:kern w:val="0"/>
          <w:sz w:val="30"/>
          <w:szCs w:val="30"/>
          <w:highlight w:val="none"/>
          <w:lang w:val="en-US" w:eastAsia="zh-CN"/>
        </w:rPr>
        <w:t>19.82万元</w:t>
      </w:r>
      <w:r>
        <w:rPr>
          <w:rFonts w:hint="eastAsia" w:ascii="仿宋_GB2312" w:hAnsi="仿宋_GB2312" w:eastAsia="仿宋_GB2312" w:cs="仿宋_GB2312"/>
          <w:color w:val="333333"/>
          <w:kern w:val="0"/>
          <w:sz w:val="30"/>
          <w:szCs w:val="30"/>
          <w:highlight w:val="none"/>
        </w:rPr>
        <w:t>增加</w:t>
      </w:r>
      <w:r>
        <w:rPr>
          <w:rFonts w:ascii="仿宋_GB2312" w:hAnsi="仿宋_GB2312" w:eastAsia="仿宋_GB2312" w:cs="仿宋_GB2312"/>
          <w:color w:val="333333"/>
          <w:kern w:val="0"/>
          <w:sz w:val="30"/>
          <w:szCs w:val="30"/>
          <w:highlight w:val="none"/>
        </w:rPr>
        <w:t>6.87</w:t>
      </w:r>
      <w:r>
        <w:rPr>
          <w:rFonts w:hint="eastAsia" w:ascii="仿宋_GB2312" w:hAnsi="仿宋_GB2312" w:eastAsia="仿宋_GB2312" w:cs="仿宋_GB2312"/>
          <w:color w:val="333333"/>
          <w:kern w:val="0"/>
          <w:sz w:val="30"/>
          <w:szCs w:val="30"/>
          <w:highlight w:val="none"/>
        </w:rPr>
        <w:t>万元。主要是</w:t>
      </w:r>
      <w:r>
        <w:rPr>
          <w:rFonts w:hint="eastAsia" w:ascii="仿宋_GB2312" w:hAnsi="仿宋_GB2312" w:eastAsia="仿宋_GB2312" w:cs="仿宋_GB2312"/>
          <w:color w:val="333333"/>
          <w:kern w:val="0"/>
          <w:sz w:val="30"/>
          <w:szCs w:val="30"/>
        </w:rPr>
        <w:t>预算编</w:t>
      </w:r>
      <w:r>
        <w:rPr>
          <w:rFonts w:hint="eastAsia" w:ascii="仿宋_GB2312" w:hAnsi="仿宋_GB2312" w:eastAsia="仿宋_GB2312" w:cs="仿宋_GB2312"/>
          <w:color w:val="333333"/>
          <w:kern w:val="0"/>
          <w:sz w:val="30"/>
          <w:szCs w:val="30"/>
          <w:u w:val="single"/>
        </w:rPr>
        <w:t>制标准提高。</w:t>
      </w:r>
    </w:p>
    <w:p>
      <w:pPr>
        <w:widowControl/>
        <w:numPr>
          <w:ilvl w:val="0"/>
          <w:numId w:val="2"/>
        </w:numPr>
        <w:shd w:val="clear" w:color="auto" w:fill="FFFFFF"/>
        <w:spacing w:before="100" w:beforeAutospacing="1"/>
        <w:ind w:left="600" w:leftChars="0" w:firstLine="0" w:firstLineChars="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“三公”经费预算</w:t>
      </w:r>
    </w:p>
    <w:p>
      <w:pPr>
        <w:widowControl/>
        <w:numPr>
          <w:numId w:val="0"/>
        </w:numPr>
        <w:shd w:val="clear" w:color="auto" w:fill="FFFFFF"/>
        <w:spacing w:before="100" w:beforeAutospacing="1"/>
        <w:ind w:left="0" w:leftChars="0" w:firstLine="598" w:firstLineChars="187"/>
        <w:jc w:val="left"/>
        <w:rPr>
          <w:rFonts w:ascii="仿宋_GB2312" w:hAnsi="仿宋_GB2312" w:eastAsia="仿宋_GB2312" w:cs="仿宋_GB2312"/>
          <w:color w:val="333333"/>
          <w:kern w:val="0"/>
          <w:sz w:val="30"/>
          <w:szCs w:val="30"/>
          <w:highlight w:val="none"/>
          <w:u w:val="none"/>
        </w:rPr>
      </w:pPr>
      <w:r>
        <w:rPr>
          <w:rFonts w:hint="eastAsia" w:eastAsia="仿宋_GB2312"/>
          <w:sz w:val="32"/>
          <w:szCs w:val="32"/>
          <w:highlight w:val="none"/>
          <w:lang w:val="en-US" w:eastAsia="zh-CN"/>
        </w:rPr>
        <w:t>2019</w:t>
      </w:r>
      <w:r>
        <w:rPr>
          <w:rFonts w:eastAsia="仿宋_GB2312"/>
          <w:sz w:val="32"/>
          <w:szCs w:val="32"/>
          <w:highlight w:val="none"/>
        </w:rPr>
        <w:t>年本部门机关本级“三公”经费预算数为</w:t>
      </w:r>
      <w:r>
        <w:rPr>
          <w:rFonts w:hint="eastAsia" w:eastAsia="仿宋_GB2312"/>
          <w:sz w:val="32"/>
          <w:szCs w:val="32"/>
          <w:highlight w:val="none"/>
          <w:u w:val="none"/>
          <w:lang w:val="en-US" w:eastAsia="zh-CN"/>
        </w:rPr>
        <w:t>2.1</w:t>
      </w:r>
      <w:r>
        <w:rPr>
          <w:rFonts w:eastAsia="仿宋_GB2312"/>
          <w:sz w:val="32"/>
          <w:szCs w:val="32"/>
          <w:highlight w:val="none"/>
          <w:u w:val="none"/>
        </w:rPr>
        <w:t>万元，其中，公务接待费</w:t>
      </w:r>
      <w:r>
        <w:rPr>
          <w:rFonts w:hint="eastAsia" w:eastAsia="仿宋_GB2312"/>
          <w:sz w:val="32"/>
          <w:szCs w:val="32"/>
          <w:highlight w:val="none"/>
          <w:u w:val="none"/>
          <w:lang w:val="en-US" w:eastAsia="zh-CN"/>
        </w:rPr>
        <w:t>2.1</w:t>
      </w:r>
      <w:r>
        <w:rPr>
          <w:rFonts w:eastAsia="仿宋_GB2312"/>
          <w:sz w:val="32"/>
          <w:szCs w:val="32"/>
          <w:highlight w:val="none"/>
          <w:u w:val="none"/>
        </w:rPr>
        <w:t>万元，公务用车购置及运行费</w:t>
      </w:r>
      <w:r>
        <w:rPr>
          <w:rFonts w:eastAsia="仿宋_GB2312"/>
          <w:sz w:val="32"/>
          <w:szCs w:val="32"/>
          <w:highlight w:val="none"/>
          <w:u w:val="none"/>
        </w:rPr>
        <w:t xml:space="preserve">  </w:t>
      </w:r>
      <w:r>
        <w:rPr>
          <w:rFonts w:hint="eastAsia" w:eastAsia="仿宋_GB2312"/>
          <w:sz w:val="32"/>
          <w:szCs w:val="32"/>
          <w:highlight w:val="none"/>
          <w:u w:val="none"/>
          <w:lang w:val="en-US" w:eastAsia="zh-CN"/>
        </w:rPr>
        <w:t>0</w:t>
      </w:r>
      <w:r>
        <w:rPr>
          <w:rFonts w:eastAsia="仿宋_GB2312"/>
          <w:sz w:val="32"/>
          <w:szCs w:val="32"/>
          <w:highlight w:val="none"/>
          <w:u w:val="none"/>
        </w:rPr>
        <w:t xml:space="preserve"> </w:t>
      </w:r>
      <w:r>
        <w:rPr>
          <w:rFonts w:eastAsia="仿宋_GB2312"/>
          <w:sz w:val="32"/>
          <w:szCs w:val="32"/>
          <w:highlight w:val="none"/>
          <w:u w:val="none"/>
        </w:rPr>
        <w:t xml:space="preserve">万元（其中，公务用车购置费 </w:t>
      </w:r>
      <w:r>
        <w:rPr>
          <w:rFonts w:hint="eastAsia" w:eastAsia="仿宋_GB2312"/>
          <w:sz w:val="32"/>
          <w:szCs w:val="32"/>
          <w:highlight w:val="none"/>
          <w:u w:val="none"/>
          <w:lang w:val="en-US" w:eastAsia="zh-CN"/>
        </w:rPr>
        <w:t>0</w:t>
      </w:r>
      <w:r>
        <w:rPr>
          <w:rFonts w:eastAsia="仿宋_GB2312"/>
          <w:sz w:val="32"/>
          <w:szCs w:val="32"/>
          <w:highlight w:val="none"/>
          <w:u w:val="none"/>
        </w:rPr>
        <w:t xml:space="preserve">万元，公务用车运行费 </w:t>
      </w:r>
      <w:r>
        <w:rPr>
          <w:rFonts w:hint="eastAsia" w:eastAsia="仿宋_GB2312"/>
          <w:sz w:val="32"/>
          <w:szCs w:val="32"/>
          <w:highlight w:val="none"/>
          <w:u w:val="none"/>
          <w:lang w:val="en-US" w:eastAsia="zh-CN"/>
        </w:rPr>
        <w:t>0</w:t>
      </w:r>
      <w:r>
        <w:rPr>
          <w:rFonts w:eastAsia="仿宋_GB2312"/>
          <w:sz w:val="32"/>
          <w:szCs w:val="32"/>
          <w:highlight w:val="none"/>
          <w:u w:val="none"/>
        </w:rPr>
        <w:t>万元），因公出国（境）费</w:t>
      </w:r>
      <w:r>
        <w:rPr>
          <w:rFonts w:eastAsia="仿宋_GB2312"/>
          <w:sz w:val="32"/>
          <w:szCs w:val="32"/>
          <w:highlight w:val="none"/>
          <w:u w:val="none"/>
        </w:rPr>
        <w:t xml:space="preserve"> </w:t>
      </w:r>
      <w:r>
        <w:rPr>
          <w:rFonts w:hint="eastAsia" w:eastAsia="仿宋_GB2312"/>
          <w:sz w:val="32"/>
          <w:szCs w:val="32"/>
          <w:highlight w:val="none"/>
          <w:u w:val="none"/>
          <w:lang w:val="en-US" w:eastAsia="zh-CN"/>
        </w:rPr>
        <w:t>0</w:t>
      </w:r>
      <w:r>
        <w:rPr>
          <w:rFonts w:eastAsia="仿宋_GB2312"/>
          <w:sz w:val="32"/>
          <w:szCs w:val="32"/>
          <w:highlight w:val="none"/>
          <w:u w:val="none"/>
        </w:rPr>
        <w:t xml:space="preserve"> </w:t>
      </w:r>
      <w:r>
        <w:rPr>
          <w:rFonts w:eastAsia="仿宋_GB2312"/>
          <w:sz w:val="32"/>
          <w:szCs w:val="32"/>
          <w:highlight w:val="none"/>
          <w:u w:val="none"/>
        </w:rPr>
        <w:t>万元。</w:t>
      </w:r>
      <w:r>
        <w:rPr>
          <w:rFonts w:hint="eastAsia" w:eastAsia="仿宋_GB2312"/>
          <w:sz w:val="32"/>
          <w:szCs w:val="32"/>
          <w:highlight w:val="none"/>
          <w:u w:val="none"/>
          <w:lang w:val="en-US" w:eastAsia="zh-CN"/>
        </w:rPr>
        <w:t>2019</w:t>
      </w:r>
      <w:r>
        <w:rPr>
          <w:rFonts w:eastAsia="仿宋_GB2312"/>
          <w:sz w:val="32"/>
          <w:szCs w:val="32"/>
          <w:highlight w:val="none"/>
          <w:u w:val="none"/>
        </w:rPr>
        <w:t>年“三公”经费预算较</w:t>
      </w:r>
      <w:r>
        <w:rPr>
          <w:rFonts w:hint="eastAsia" w:eastAsia="仿宋_GB2312"/>
          <w:sz w:val="32"/>
          <w:szCs w:val="32"/>
          <w:highlight w:val="none"/>
          <w:u w:val="none"/>
          <w:lang w:val="en-US" w:eastAsia="zh-CN"/>
        </w:rPr>
        <w:t>2018</w:t>
      </w:r>
      <w:r>
        <w:rPr>
          <w:rFonts w:eastAsia="仿宋_GB2312"/>
          <w:sz w:val="32"/>
          <w:szCs w:val="32"/>
          <w:highlight w:val="none"/>
          <w:u w:val="none"/>
        </w:rPr>
        <w:t>年</w:t>
      </w:r>
      <w:r>
        <w:rPr>
          <w:rFonts w:hint="eastAsia" w:eastAsia="仿宋_GB2312"/>
          <w:sz w:val="32"/>
          <w:szCs w:val="32"/>
          <w:highlight w:val="none"/>
          <w:u w:val="none"/>
          <w:lang w:eastAsia="zh-CN"/>
        </w:rPr>
        <w:t>预算数</w:t>
      </w:r>
      <w:r>
        <w:rPr>
          <w:rFonts w:hint="eastAsia" w:eastAsia="仿宋_GB2312"/>
          <w:sz w:val="32"/>
          <w:szCs w:val="32"/>
          <w:highlight w:val="none"/>
          <w:u w:val="none"/>
          <w:lang w:val="en-US" w:eastAsia="zh-CN"/>
        </w:rPr>
        <w:t>2.24万元</w:t>
      </w:r>
      <w:r>
        <w:rPr>
          <w:rFonts w:eastAsia="仿宋_GB2312"/>
          <w:sz w:val="32"/>
          <w:szCs w:val="32"/>
          <w:highlight w:val="none"/>
          <w:u w:val="none"/>
        </w:rPr>
        <w:t>减少</w:t>
      </w:r>
      <w:r>
        <w:rPr>
          <w:rFonts w:hint="eastAsia" w:eastAsia="仿宋_GB2312"/>
          <w:sz w:val="32"/>
          <w:szCs w:val="32"/>
          <w:highlight w:val="none"/>
          <w:u w:val="none"/>
          <w:lang w:val="en-US" w:eastAsia="zh-CN"/>
        </w:rPr>
        <w:t>0.14</w:t>
      </w:r>
      <w:r>
        <w:rPr>
          <w:rFonts w:eastAsia="仿宋_GB2312"/>
          <w:sz w:val="32"/>
          <w:szCs w:val="32"/>
          <w:highlight w:val="none"/>
          <w:u w:val="none"/>
        </w:rPr>
        <w:t xml:space="preserve"> </w:t>
      </w:r>
      <w:r>
        <w:rPr>
          <w:rFonts w:eastAsia="仿宋_GB2312"/>
          <w:sz w:val="32"/>
          <w:szCs w:val="32"/>
          <w:highlight w:val="none"/>
          <w:u w:val="none"/>
        </w:rPr>
        <w:t>万元，主要是</w:t>
      </w:r>
      <w:r>
        <w:rPr>
          <w:rFonts w:hint="eastAsia" w:ascii="仿宋_GB2312" w:hAnsi="仿宋_GB2312" w:eastAsia="仿宋_GB2312" w:cs="仿宋_GB2312"/>
          <w:color w:val="333333"/>
          <w:kern w:val="0"/>
          <w:sz w:val="30"/>
          <w:szCs w:val="30"/>
          <w:highlight w:val="none"/>
          <w:u w:val="none"/>
        </w:rPr>
        <w:t>本着节约的原则压减开支，与</w:t>
      </w:r>
      <w:r>
        <w:rPr>
          <w:rFonts w:ascii="仿宋_GB2312" w:hAnsi="仿宋_GB2312" w:eastAsia="仿宋_GB2312" w:cs="仿宋_GB2312"/>
          <w:color w:val="333333"/>
          <w:kern w:val="0"/>
          <w:sz w:val="30"/>
          <w:szCs w:val="30"/>
          <w:highlight w:val="none"/>
          <w:u w:val="none"/>
        </w:rPr>
        <w:t>2018</w:t>
      </w:r>
      <w:r>
        <w:rPr>
          <w:rFonts w:hint="eastAsia" w:ascii="仿宋_GB2312" w:hAnsi="仿宋_GB2312" w:eastAsia="仿宋_GB2312" w:cs="仿宋_GB2312"/>
          <w:color w:val="333333"/>
          <w:kern w:val="0"/>
          <w:sz w:val="30"/>
          <w:szCs w:val="30"/>
          <w:highlight w:val="none"/>
          <w:u w:val="none"/>
        </w:rPr>
        <w:t>年相比略减少。</w:t>
      </w:r>
    </w:p>
    <w:p>
      <w:pPr>
        <w:widowControl/>
        <w:numPr>
          <w:ilvl w:val="0"/>
          <w:numId w:val="3"/>
        </w:numPr>
        <w:spacing w:line="600" w:lineRule="exact"/>
        <w:ind w:firstLine="600" w:firstLineChars="200"/>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政府采购情况：</w:t>
      </w:r>
    </w:p>
    <w:p>
      <w:pPr>
        <w:widowControl/>
        <w:spacing w:line="600" w:lineRule="exact"/>
        <w:ind w:firstLine="660"/>
        <w:rPr>
          <w:rFonts w:hint="eastAsia" w:ascii="仿宋_GB2312" w:hAnsi="仿宋_GB2312" w:eastAsia="仿宋_GB2312" w:cs="仿宋_GB2312"/>
          <w:color w:val="333333"/>
          <w:kern w:val="0"/>
          <w:sz w:val="30"/>
          <w:szCs w:val="30"/>
        </w:rPr>
      </w:pPr>
      <w:r>
        <w:rPr>
          <w:rFonts w:hint="eastAsia" w:eastAsia="仿宋_GB2312"/>
          <w:sz w:val="32"/>
          <w:szCs w:val="32"/>
          <w:u w:val="none"/>
          <w:lang w:val="en-US" w:eastAsia="zh-CN"/>
        </w:rPr>
        <w:t>2019</w:t>
      </w:r>
      <w:r>
        <w:rPr>
          <w:rFonts w:eastAsia="仿宋_GB2312"/>
          <w:sz w:val="32"/>
          <w:szCs w:val="32"/>
          <w:u w:val="none"/>
        </w:rPr>
        <w:t>年本部门政府采购预算总额</w:t>
      </w:r>
      <w:r>
        <w:rPr>
          <w:rFonts w:hint="eastAsia" w:eastAsia="仿宋_GB2312"/>
          <w:sz w:val="32"/>
          <w:szCs w:val="32"/>
          <w:u w:val="none"/>
          <w:lang w:val="en-US" w:eastAsia="zh-CN"/>
        </w:rPr>
        <w:t>40.69</w:t>
      </w:r>
      <w:r>
        <w:rPr>
          <w:rFonts w:eastAsia="仿宋_GB2312"/>
          <w:sz w:val="32"/>
          <w:szCs w:val="32"/>
          <w:u w:val="none"/>
        </w:rPr>
        <w:t>万元，其中，货物类采购预</w:t>
      </w:r>
      <w:r>
        <w:rPr>
          <w:rFonts w:hint="eastAsia" w:eastAsia="仿宋_GB2312"/>
          <w:sz w:val="32"/>
          <w:szCs w:val="32"/>
          <w:u w:val="none"/>
          <w:lang w:val="en-US" w:eastAsia="zh-CN"/>
        </w:rPr>
        <w:t>1.15</w:t>
      </w:r>
      <w:r>
        <w:rPr>
          <w:rFonts w:eastAsia="仿宋_GB2312"/>
          <w:sz w:val="32"/>
          <w:szCs w:val="32"/>
          <w:u w:val="none"/>
        </w:rPr>
        <w:t xml:space="preserve">万元；工程类采购预算 </w:t>
      </w:r>
      <w:r>
        <w:rPr>
          <w:rFonts w:hint="eastAsia" w:eastAsia="仿宋_GB2312"/>
          <w:sz w:val="32"/>
          <w:szCs w:val="32"/>
          <w:u w:val="none"/>
          <w:lang w:val="en-US" w:eastAsia="zh-CN"/>
        </w:rPr>
        <w:t>5</w:t>
      </w:r>
      <w:r>
        <w:rPr>
          <w:rFonts w:eastAsia="仿宋_GB2312"/>
          <w:sz w:val="32"/>
          <w:szCs w:val="32"/>
          <w:u w:val="none"/>
        </w:rPr>
        <w:t xml:space="preserve">万元；服务类采购预算 </w:t>
      </w:r>
      <w:r>
        <w:rPr>
          <w:rFonts w:hint="eastAsia" w:eastAsia="仿宋_GB2312"/>
          <w:sz w:val="32"/>
          <w:szCs w:val="32"/>
          <w:u w:val="none"/>
          <w:lang w:val="en-US" w:eastAsia="zh-CN"/>
        </w:rPr>
        <w:t>34.54</w:t>
      </w:r>
      <w:r>
        <w:rPr>
          <w:rFonts w:eastAsia="仿宋_GB2312"/>
          <w:sz w:val="32"/>
          <w:szCs w:val="32"/>
          <w:u w:val="none"/>
        </w:rPr>
        <w:t>万元。</w:t>
      </w:r>
    </w:p>
    <w:p>
      <w:pPr>
        <w:widowControl/>
        <w:spacing w:line="600" w:lineRule="exact"/>
        <w:ind w:firstLine="660"/>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4</w:t>
      </w:r>
      <w:r>
        <w:rPr>
          <w:rFonts w:hint="eastAsia" w:ascii="仿宋_GB2312" w:hAnsi="仿宋_GB2312" w:eastAsia="仿宋_GB2312" w:cs="仿宋_GB2312"/>
          <w:color w:val="333333"/>
          <w:kern w:val="0"/>
          <w:sz w:val="30"/>
          <w:szCs w:val="30"/>
        </w:rPr>
        <w:t>、国有资产占用使用及新增资产配置情况：截至</w:t>
      </w:r>
      <w:r>
        <w:rPr>
          <w:rFonts w:hint="eastAsia" w:ascii="仿宋_GB2312" w:hAnsi="仿宋_GB2312" w:eastAsia="仿宋_GB2312" w:cs="仿宋_GB2312"/>
          <w:color w:val="333333"/>
          <w:kern w:val="0"/>
          <w:sz w:val="30"/>
          <w:szCs w:val="30"/>
          <w:lang w:val="en-US" w:eastAsia="zh-CN"/>
        </w:rPr>
        <w:t>2018</w:t>
      </w:r>
      <w:r>
        <w:rPr>
          <w:rFonts w:hint="eastAsia" w:ascii="仿宋_GB2312" w:hAnsi="仿宋_GB2312" w:eastAsia="仿宋_GB2312" w:cs="仿宋_GB2312"/>
          <w:color w:val="333333"/>
          <w:kern w:val="0"/>
          <w:sz w:val="30"/>
          <w:szCs w:val="30"/>
        </w:rPr>
        <w:t>年12月底，本部门共有公务用车</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辆，其中，机要通信用车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辆，应急保障用车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辆，执法执勤用车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辆，特种专业技术用车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辆，其他按照规定配备的公务用车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辆；单位价值50万元以上通用设备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台，单位价值100万元以上专用设备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台。</w:t>
      </w:r>
      <w:r>
        <w:rPr>
          <w:rFonts w:hint="eastAsia" w:ascii="仿宋_GB2312" w:hAnsi="仿宋_GB2312" w:eastAsia="仿宋_GB2312" w:cs="仿宋_GB2312"/>
          <w:color w:val="333333"/>
          <w:kern w:val="0"/>
          <w:sz w:val="30"/>
          <w:szCs w:val="30"/>
          <w:lang w:val="en-US" w:eastAsia="zh-CN"/>
        </w:rPr>
        <w:t>2019</w:t>
      </w:r>
      <w:r>
        <w:rPr>
          <w:rFonts w:hint="eastAsia" w:ascii="仿宋_GB2312" w:hAnsi="仿宋_GB2312" w:eastAsia="仿宋_GB2312" w:cs="仿宋_GB2312"/>
          <w:color w:val="333333"/>
          <w:kern w:val="0"/>
          <w:sz w:val="30"/>
          <w:szCs w:val="30"/>
        </w:rPr>
        <w:t xml:space="preserve">年拟新增配置公务用车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辆，其中，机要通信用车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辆，应急保障用车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辆，执法执勤用车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辆，特种专业技术用车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辆，其他按照规定配备的公务用车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辆；新增配备单位价值50万元以上通用设备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台，单位价值100万元以上专用设备  </w:t>
      </w:r>
      <w:r>
        <w:rPr>
          <w:rFonts w:hint="eastAsia" w:ascii="仿宋_GB2312" w:hAnsi="仿宋_GB2312" w:eastAsia="仿宋_GB2312" w:cs="仿宋_GB2312"/>
          <w:color w:val="333333"/>
          <w:kern w:val="0"/>
          <w:sz w:val="30"/>
          <w:szCs w:val="30"/>
          <w:lang w:val="en-US" w:eastAsia="zh-CN"/>
        </w:rPr>
        <w:t>0</w:t>
      </w:r>
      <w:r>
        <w:rPr>
          <w:rFonts w:hint="eastAsia" w:ascii="仿宋_GB2312" w:hAnsi="仿宋_GB2312" w:eastAsia="仿宋_GB2312" w:cs="仿宋_GB2312"/>
          <w:color w:val="333333"/>
          <w:kern w:val="0"/>
          <w:sz w:val="30"/>
          <w:szCs w:val="30"/>
        </w:rPr>
        <w:t xml:space="preserve"> 台。</w:t>
      </w:r>
    </w:p>
    <w:p>
      <w:pPr>
        <w:widowControl/>
        <w:numPr>
          <w:ilvl w:val="0"/>
          <w:numId w:val="4"/>
        </w:numPr>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绩效评价情况：</w:t>
      </w:r>
      <w:r>
        <w:rPr>
          <w:rFonts w:hint="eastAsia" w:ascii="仿宋_GB2312" w:hAnsi="仿宋_GB2312" w:eastAsia="仿宋_GB2312" w:cs="仿宋_GB2312"/>
          <w:color w:val="333333"/>
          <w:sz w:val="30"/>
          <w:szCs w:val="30"/>
          <w:shd w:val="clear" w:color="auto" w:fill="FFFFFF"/>
        </w:rPr>
        <w:t>我单位</w:t>
      </w:r>
      <w:r>
        <w:rPr>
          <w:rFonts w:ascii="仿宋_GB2312" w:hAnsi="仿宋_GB2312" w:eastAsia="仿宋_GB2312" w:cs="仿宋_GB2312"/>
          <w:color w:val="333333"/>
          <w:sz w:val="30"/>
          <w:szCs w:val="30"/>
          <w:shd w:val="clear" w:color="auto" w:fill="FFFFFF"/>
        </w:rPr>
        <w:t>2019</w:t>
      </w:r>
      <w:r>
        <w:rPr>
          <w:rFonts w:hint="eastAsia" w:ascii="仿宋_GB2312" w:hAnsi="仿宋_GB2312" w:eastAsia="仿宋_GB2312" w:cs="仿宋_GB2312"/>
          <w:color w:val="333333"/>
          <w:sz w:val="30"/>
          <w:szCs w:val="30"/>
          <w:shd w:val="clear" w:color="auto" w:fill="FFFFFF"/>
        </w:rPr>
        <w:t>年无县级重点项目绩效评价</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bookmarkStart w:id="0" w:name="_GoBack"/>
      <w:bookmarkEnd w:id="0"/>
      <w:r>
        <w:rPr>
          <w:rFonts w:hint="eastAsia" w:ascii="仿宋_GB2312" w:hAnsi="仿宋_GB2312" w:eastAsia="仿宋_GB2312" w:cs="仿宋_GB2312"/>
          <w:color w:val="333333"/>
          <w:kern w:val="0"/>
          <w:sz w:val="30"/>
          <w:szCs w:val="30"/>
        </w:rPr>
        <w:t>　　</w:t>
      </w:r>
      <w:r>
        <w:rPr>
          <w:rFonts w:hint="eastAsia" w:ascii="仿宋_GB2312" w:hAnsi="仿宋_GB2312" w:eastAsia="仿宋_GB2312" w:cs="仿宋_GB2312"/>
          <w:color w:val="333333"/>
          <w:sz w:val="30"/>
          <w:szCs w:val="30"/>
          <w:shd w:val="clear" w:color="auto" w:fill="FFFFFF"/>
        </w:rPr>
        <w:t>第六部分</w:t>
      </w:r>
      <w:r>
        <w:rPr>
          <w:rFonts w:ascii="仿宋_GB2312" w:hAnsi="仿宋_GB2312" w:eastAsia="仿宋_GB2312" w:cs="仿宋_GB2312"/>
          <w:color w:val="333333"/>
          <w:sz w:val="30"/>
          <w:szCs w:val="30"/>
          <w:shd w:val="clear" w:color="auto" w:fill="FFFFFF"/>
        </w:rPr>
        <w:t xml:space="preserve">   </w:t>
      </w:r>
      <w:r>
        <w:rPr>
          <w:rFonts w:hint="eastAsia" w:ascii="仿宋_GB2312" w:hAnsi="仿宋_GB2312" w:eastAsia="仿宋_GB2312" w:cs="仿宋_GB2312"/>
          <w:color w:val="333333"/>
          <w:kern w:val="0"/>
          <w:sz w:val="30"/>
          <w:szCs w:val="30"/>
        </w:rPr>
        <w:t>名词解释</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1</w:t>
      </w:r>
      <w:r>
        <w:rPr>
          <w:rFonts w:hint="eastAsia" w:ascii="仿宋_GB2312" w:hAnsi="仿宋_GB2312" w:eastAsia="仿宋_GB2312" w:cs="仿宋_GB2312"/>
          <w:color w:val="333333"/>
          <w:kern w:val="0"/>
          <w:sz w:val="30"/>
          <w:szCs w:val="30"/>
        </w:rPr>
        <w:t>、机关运行经费：是指各部门的公用经费，包括办公及印刷费、邮电费、差旅费、会议费、福利费、日常维修费、专用设备及信息网络、办公用房水电费、办公用房物业管理费、公务用车运行维护费以及其他费用。</w:t>
      </w:r>
    </w:p>
    <w:p>
      <w:pPr>
        <w:widowControl/>
        <w:shd w:val="clear" w:color="auto" w:fill="FFFFFF"/>
        <w:spacing w:before="100" w:beforeAutospacing="1"/>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2</w:t>
      </w:r>
      <w:r>
        <w:rPr>
          <w:rFonts w:hint="eastAsia" w:ascii="仿宋_GB2312" w:hAnsi="仿宋_GB2312" w:eastAsia="仿宋_GB2312" w:cs="仿宋_GB2312"/>
          <w:color w:val="333333"/>
          <w:kern w:val="0"/>
          <w:sz w:val="30"/>
          <w:szCs w:val="30"/>
        </w:rPr>
        <w:t>、“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hd w:val="clear" w:color="auto" w:fill="FFFFFF"/>
        <w:spacing w:before="100" w:beforeAutospacing="1" w:line="15" w:lineRule="auto"/>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3</w:t>
      </w:r>
      <w:r>
        <w:rPr>
          <w:rFonts w:hint="eastAsia" w:ascii="仿宋_GB2312" w:hAnsi="仿宋_GB2312" w:eastAsia="仿宋_GB2312" w:cs="仿宋_GB2312"/>
          <w:color w:val="333333"/>
          <w:kern w:val="0"/>
          <w:sz w:val="30"/>
          <w:szCs w:val="30"/>
        </w:rPr>
        <w:t>、基本支出：是指为保障机构正常运转、完成日常工作任务而发生的人员支出和公用支出。</w:t>
      </w:r>
    </w:p>
    <w:p>
      <w:pPr>
        <w:widowControl/>
        <w:shd w:val="clear" w:color="auto" w:fill="FFFFFF"/>
        <w:spacing w:before="100" w:beforeAutospacing="1" w:line="15" w:lineRule="auto"/>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4</w:t>
      </w:r>
      <w:r>
        <w:rPr>
          <w:rFonts w:hint="eastAsia" w:ascii="仿宋_GB2312" w:hAnsi="仿宋_GB2312" w:eastAsia="仿宋_GB2312" w:cs="仿宋_GB2312"/>
          <w:color w:val="333333"/>
          <w:kern w:val="0"/>
          <w:sz w:val="30"/>
          <w:szCs w:val="30"/>
        </w:rPr>
        <w:t>、项目支出：是指在基本支出之外为完成特定行政任务和事业发展目标所发生的支出。</w:t>
      </w: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sz w:val="30"/>
          <w:szCs w:val="30"/>
          <w:shd w:val="clear" w:color="auto" w:fill="FFFFFF"/>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sz w:val="30"/>
          <w:szCs w:val="30"/>
          <w:shd w:val="clear" w:color="auto" w:fill="FFFFFF"/>
        </w:rPr>
        <w:t>第七部分</w:t>
      </w:r>
      <w:r>
        <w:rPr>
          <w:rFonts w:ascii="仿宋_GB2312" w:hAnsi="仿宋_GB2312" w:eastAsia="仿宋_GB2312" w:cs="仿宋_GB2312"/>
          <w:color w:val="333333"/>
          <w:sz w:val="30"/>
          <w:szCs w:val="30"/>
          <w:shd w:val="clear" w:color="auto" w:fill="FFFFFF"/>
        </w:rPr>
        <w:t xml:space="preserve">   </w:t>
      </w:r>
      <w:r>
        <w:rPr>
          <w:rFonts w:hint="eastAsia" w:ascii="仿宋_GB2312" w:hAnsi="仿宋_GB2312" w:eastAsia="仿宋_GB2312" w:cs="仿宋_GB2312"/>
          <w:color w:val="333333"/>
          <w:kern w:val="0"/>
          <w:sz w:val="30"/>
          <w:szCs w:val="30"/>
        </w:rPr>
        <w:t>附件</w:t>
      </w:r>
    </w:p>
    <w:p>
      <w:pPr>
        <w:widowControl/>
        <w:shd w:val="clear" w:color="auto" w:fill="FFFFFF"/>
        <w:spacing w:before="100" w:beforeAutospacing="1" w:line="180" w:lineRule="atLeast"/>
        <w:ind w:firstLine="900" w:firstLineChars="300"/>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部门预算和“三公”经费预算公开表格（表</w:t>
      </w:r>
      <w:r>
        <w:rPr>
          <w:rFonts w:ascii="仿宋_GB2312" w:hAnsi="仿宋_GB2312" w:eastAsia="仿宋_GB2312" w:cs="仿宋_GB2312"/>
          <w:color w:val="333333"/>
          <w:kern w:val="0"/>
          <w:sz w:val="30"/>
          <w:szCs w:val="30"/>
        </w:rPr>
        <w:t>1</w:t>
      </w:r>
      <w:r>
        <w:rPr>
          <w:rFonts w:hint="eastAsia" w:ascii="仿宋_GB2312" w:hAnsi="仿宋_GB2312" w:eastAsia="仿宋_GB2312" w:cs="仿宋_GB2312"/>
          <w:color w:val="333333"/>
          <w:kern w:val="0"/>
          <w:sz w:val="30"/>
          <w:szCs w:val="30"/>
        </w:rPr>
        <w:t>）</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部门财政拨款收支总表</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单位：万元</w:t>
      </w:r>
    </w:p>
    <w:tbl>
      <w:tblPr>
        <w:tblStyle w:val="8"/>
        <w:tblW w:w="9240"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3675"/>
        <w:gridCol w:w="1200"/>
        <w:gridCol w:w="3120"/>
        <w:gridCol w:w="124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4875" w:type="dxa"/>
            <w:gridSpan w:val="2"/>
            <w:tcBorders>
              <w:top w:val="single" w:color="auto" w:sz="12"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收</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入</w:t>
            </w:r>
          </w:p>
        </w:tc>
        <w:tc>
          <w:tcPr>
            <w:tcW w:w="4350" w:type="dxa"/>
            <w:gridSpan w:val="2"/>
            <w:tcBorders>
              <w:top w:val="single" w:color="auto" w:sz="12"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支</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项目</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预算数</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项目</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预算数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一、一般公共预算拨款</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一、本年支出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经费拨款</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（一）一般公共服务支出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纳入一般公共预算管理的非税收入拨款</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（二）国防支出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二、政府性基金收入</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（三）公共安全支出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（四）教育支出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（五）科学技术支出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（六）文化体育与传媒支出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（七）社会保障和就业支出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（八）医疗卫生与计划生育支出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（九）节能环保支出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（十）城乡社区支出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（十一）农林水支出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（十二）交通运输支出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（十三）资源勘探信息等支出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（十四）商业服务业等支出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（十五）金融支出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（十六）国土海洋气象等支出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（十七）住房保障支出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（十八）粮油物资储备支出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（十九）其他支出</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2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12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二、结转下年</w:t>
            </w:r>
          </w:p>
        </w:tc>
        <w:tc>
          <w:tcPr>
            <w:tcW w:w="124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675" w:type="dxa"/>
            <w:tcBorders>
              <w:top w:val="single" w:color="auto" w:sz="6" w:space="0"/>
              <w:left w:val="single" w:color="auto" w:sz="12"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收</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入</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总计</w:t>
            </w:r>
          </w:p>
        </w:tc>
        <w:tc>
          <w:tcPr>
            <w:tcW w:w="1200"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3120"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支</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出</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总</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计</w:t>
            </w:r>
          </w:p>
        </w:tc>
        <w:tc>
          <w:tcPr>
            <w:tcW w:w="1245" w:type="dxa"/>
            <w:tcBorders>
              <w:top w:val="single" w:color="auto" w:sz="6" w:space="0"/>
              <w:left w:val="single" w:color="auto" w:sz="6" w:space="0"/>
              <w:bottom w:val="single" w:color="auto" w:sz="12"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r>
    </w:tbl>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ind w:firstLine="1200" w:firstLineChars="400"/>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部门预算和“三公”经费预算公开表格（表</w:t>
      </w:r>
      <w:r>
        <w:rPr>
          <w:rFonts w:ascii="仿宋_GB2312" w:hAnsi="仿宋_GB2312" w:eastAsia="仿宋_GB2312" w:cs="仿宋_GB2312"/>
          <w:color w:val="333333"/>
          <w:kern w:val="0"/>
          <w:sz w:val="30"/>
          <w:szCs w:val="30"/>
        </w:rPr>
        <w:t>2</w:t>
      </w:r>
      <w:r>
        <w:rPr>
          <w:rFonts w:hint="eastAsia" w:ascii="仿宋_GB2312" w:hAnsi="仿宋_GB2312" w:eastAsia="仿宋_GB2312" w:cs="仿宋_GB2312"/>
          <w:color w:val="333333"/>
          <w:kern w:val="0"/>
          <w:sz w:val="30"/>
          <w:szCs w:val="30"/>
        </w:rPr>
        <w:t>）</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一般公共预算支出表</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单位：万元</w:t>
      </w: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bl>
      <w:tblPr>
        <w:tblStyle w:val="8"/>
        <w:tblW w:w="8865"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525"/>
        <w:gridCol w:w="525"/>
        <w:gridCol w:w="525"/>
        <w:gridCol w:w="3135"/>
        <w:gridCol w:w="1380"/>
        <w:gridCol w:w="1380"/>
        <w:gridCol w:w="139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4710" w:type="dxa"/>
            <w:gridSpan w:val="4"/>
            <w:tcBorders>
              <w:top w:val="single" w:color="auto" w:sz="12"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功能分类科目</w:t>
            </w:r>
          </w:p>
        </w:tc>
        <w:tc>
          <w:tcPr>
            <w:tcW w:w="4155" w:type="dxa"/>
            <w:gridSpan w:val="3"/>
            <w:tcBorders>
              <w:top w:val="single" w:color="auto" w:sz="12"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预算数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科目编码</w:t>
            </w:r>
          </w:p>
        </w:tc>
        <w:tc>
          <w:tcPr>
            <w:tcW w:w="3135"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科目名称</w:t>
            </w:r>
          </w:p>
        </w:tc>
        <w:tc>
          <w:tcPr>
            <w:tcW w:w="1380"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小计</w:t>
            </w:r>
          </w:p>
        </w:tc>
        <w:tc>
          <w:tcPr>
            <w:tcW w:w="1380"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基本支出</w:t>
            </w:r>
          </w:p>
        </w:tc>
        <w:tc>
          <w:tcPr>
            <w:tcW w:w="1395" w:type="dxa"/>
            <w:vMerge w:val="restart"/>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项目支出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2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类</w:t>
            </w:r>
          </w:p>
        </w:tc>
        <w:tc>
          <w:tcPr>
            <w:tcW w:w="52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款</w:t>
            </w:r>
          </w:p>
        </w:tc>
        <w:tc>
          <w:tcPr>
            <w:tcW w:w="52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项</w:t>
            </w: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single" w:color="auto" w:sz="6" w:space="0"/>
              <w:bottom w:val="single" w:color="auto" w:sz="6" w:space="0"/>
              <w:right w:val="single" w:color="auto" w:sz="12"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w:t>
            </w: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农林水支出</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179.64</w:t>
            </w: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1436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21306</w:t>
            </w: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农业综合开发</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179.64</w:t>
            </w: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1436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2130601</w:t>
            </w: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机构运行（农业综合开发）</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179.64</w:t>
            </w: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36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2130602</w:t>
            </w: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土地治理</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1400</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1400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8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95"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575" w:type="dxa"/>
            <w:gridSpan w:val="3"/>
            <w:tcBorders>
              <w:top w:val="single" w:color="auto" w:sz="6" w:space="0"/>
              <w:left w:val="single" w:color="auto" w:sz="12"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135"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合</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计</w:t>
            </w:r>
          </w:p>
        </w:tc>
        <w:tc>
          <w:tcPr>
            <w:tcW w:w="1380"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1380"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179.64</w:t>
            </w:r>
          </w:p>
        </w:tc>
        <w:tc>
          <w:tcPr>
            <w:tcW w:w="1395" w:type="dxa"/>
            <w:tcBorders>
              <w:top w:val="single" w:color="auto" w:sz="6" w:space="0"/>
              <w:left w:val="single" w:color="auto" w:sz="6" w:space="0"/>
              <w:bottom w:val="single" w:color="auto" w:sz="12"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1436</w:t>
            </w:r>
          </w:p>
        </w:tc>
      </w:tr>
    </w:tbl>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line="480" w:lineRule="auto"/>
        <w:jc w:val="center"/>
        <w:rPr>
          <w:rFonts w:ascii="宋体" w:hAnsi="宋体" w:cs="宋体"/>
          <w:color w:val="333333"/>
          <w:kern w:val="0"/>
          <w:sz w:val="24"/>
        </w:rPr>
      </w:pPr>
      <w:r>
        <w:rPr>
          <w:rFonts w:hint="eastAsia" w:ascii="宋体" w:hAnsi="宋体" w:cs="宋体"/>
          <w:color w:val="333333"/>
          <w:kern w:val="0"/>
          <w:sz w:val="24"/>
        </w:rPr>
        <w:t>部门预算和“三公”经费预算公开表格（表3）</w:t>
      </w:r>
    </w:p>
    <w:p>
      <w:pPr>
        <w:widowControl/>
        <w:shd w:val="clear" w:color="auto" w:fill="FFFFFF"/>
        <w:spacing w:line="480" w:lineRule="auto"/>
        <w:jc w:val="center"/>
        <w:rPr>
          <w:rFonts w:hint="eastAsia" w:ascii="宋体" w:hAnsi="宋体" w:cs="宋体"/>
          <w:color w:val="333333"/>
          <w:kern w:val="0"/>
          <w:sz w:val="24"/>
        </w:rPr>
      </w:pPr>
      <w:r>
        <w:rPr>
          <w:rFonts w:hint="eastAsia" w:ascii="宋体" w:hAnsi="宋体" w:cs="宋体"/>
          <w:color w:val="333333"/>
          <w:kern w:val="0"/>
          <w:sz w:val="24"/>
        </w:rPr>
        <w:t>一般公共预算基本支出表</w:t>
      </w:r>
    </w:p>
    <w:p>
      <w:pPr>
        <w:widowControl/>
        <w:shd w:val="clear" w:color="auto" w:fill="FFFFFF"/>
        <w:spacing w:line="480" w:lineRule="auto"/>
        <w:jc w:val="center"/>
        <w:rPr>
          <w:rFonts w:hint="eastAsia" w:ascii="宋体" w:hAnsi="宋体" w:cs="宋体"/>
          <w:color w:val="auto"/>
          <w:kern w:val="0"/>
          <w:sz w:val="24"/>
        </w:rPr>
      </w:pPr>
      <w:r>
        <w:rPr>
          <w:rFonts w:hint="eastAsia" w:ascii="宋体" w:hAnsi="宋体" w:cs="宋体"/>
          <w:color w:val="auto"/>
          <w:kern w:val="0"/>
          <w:sz w:val="24"/>
        </w:rPr>
        <w:t>单位：万元</w:t>
      </w:r>
    </w:p>
    <w:tbl>
      <w:tblPr>
        <w:tblStyle w:val="8"/>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autofit"/>
        <w:tblCellMar>
          <w:top w:w="30" w:type="dxa"/>
          <w:left w:w="30" w:type="dxa"/>
          <w:bottom w:w="30" w:type="dxa"/>
          <w:right w:w="30" w:type="dxa"/>
        </w:tblCellMar>
      </w:tblPr>
      <w:tblGrid>
        <w:gridCol w:w="809"/>
        <w:gridCol w:w="825"/>
        <w:gridCol w:w="2204"/>
        <w:gridCol w:w="1470"/>
        <w:gridCol w:w="1994"/>
        <w:gridCol w:w="102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838" w:type="dxa"/>
            <w:gridSpan w:val="3"/>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center"/>
          </w:tcPr>
          <w:p>
            <w:pPr>
              <w:widowControl/>
              <w:spacing w:line="480" w:lineRule="auto"/>
              <w:jc w:val="center"/>
              <w:rPr>
                <w:rFonts w:ascii="宋体" w:hAnsi="宋体" w:cs="宋体"/>
                <w:color w:val="auto"/>
                <w:kern w:val="0"/>
                <w:sz w:val="24"/>
              </w:rPr>
            </w:pPr>
            <w:r>
              <w:rPr>
                <w:rFonts w:hint="eastAsia" w:ascii="宋体" w:hAnsi="宋体" w:cs="宋体"/>
                <w:color w:val="auto"/>
                <w:kern w:val="0"/>
                <w:sz w:val="24"/>
              </w:rPr>
              <w:t>经济分类科目</w:t>
            </w:r>
          </w:p>
        </w:tc>
        <w:tc>
          <w:tcPr>
            <w:tcW w:w="4484" w:type="dxa"/>
            <w:gridSpan w:val="3"/>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center"/>
          </w:tcPr>
          <w:p>
            <w:pPr>
              <w:widowControl/>
              <w:spacing w:line="480" w:lineRule="auto"/>
              <w:jc w:val="center"/>
              <w:rPr>
                <w:rFonts w:ascii="宋体" w:hAnsi="宋体" w:cs="宋体"/>
                <w:color w:val="auto"/>
                <w:kern w:val="0"/>
                <w:sz w:val="24"/>
              </w:rPr>
            </w:pPr>
            <w:r>
              <w:rPr>
                <w:rFonts w:hint="eastAsia" w:ascii="宋体" w:hAnsi="宋体" w:cs="宋体"/>
                <w:color w:val="auto"/>
                <w:kern w:val="0"/>
                <w:sz w:val="24"/>
              </w:rPr>
              <w:t>基本支出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spacing w:line="480" w:lineRule="auto"/>
              <w:jc w:val="center"/>
              <w:rPr>
                <w:rFonts w:ascii="宋体" w:hAnsi="宋体" w:cs="宋体"/>
                <w:color w:val="333333"/>
                <w:kern w:val="0"/>
                <w:sz w:val="24"/>
              </w:rPr>
            </w:pPr>
            <w:r>
              <w:rPr>
                <w:rFonts w:hint="eastAsia" w:ascii="宋体" w:hAnsi="宋体" w:cs="宋体"/>
                <w:color w:val="333333"/>
                <w:kern w:val="0"/>
                <w:sz w:val="24"/>
              </w:rPr>
              <w:t>科目编码</w:t>
            </w:r>
          </w:p>
        </w:tc>
        <w:tc>
          <w:tcPr>
            <w:tcW w:w="2204"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center"/>
          </w:tcPr>
          <w:p>
            <w:pPr>
              <w:widowControl/>
              <w:spacing w:line="480" w:lineRule="auto"/>
              <w:jc w:val="center"/>
              <w:rPr>
                <w:rFonts w:ascii="宋体" w:hAnsi="宋体" w:cs="宋体"/>
                <w:color w:val="333333"/>
                <w:kern w:val="0"/>
                <w:sz w:val="24"/>
              </w:rPr>
            </w:pPr>
            <w:r>
              <w:rPr>
                <w:rFonts w:hint="eastAsia" w:ascii="宋体" w:hAnsi="宋体" w:cs="宋体"/>
                <w:color w:val="333333"/>
                <w:kern w:val="0"/>
                <w:sz w:val="24"/>
              </w:rPr>
              <w:t>科目名称</w:t>
            </w:r>
          </w:p>
        </w:tc>
        <w:tc>
          <w:tcPr>
            <w:tcW w:w="1470"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center"/>
          </w:tcPr>
          <w:p>
            <w:pPr>
              <w:widowControl/>
              <w:spacing w:line="480" w:lineRule="auto"/>
              <w:jc w:val="center"/>
              <w:rPr>
                <w:rFonts w:ascii="宋体" w:hAnsi="宋体" w:cs="宋体"/>
                <w:color w:val="333333"/>
                <w:kern w:val="0"/>
                <w:sz w:val="24"/>
              </w:rPr>
            </w:pPr>
            <w:r>
              <w:rPr>
                <w:rFonts w:hint="eastAsia" w:ascii="宋体" w:hAnsi="宋体" w:cs="宋体"/>
                <w:color w:val="333333"/>
                <w:kern w:val="0"/>
                <w:sz w:val="24"/>
              </w:rPr>
              <w:t>合计</w:t>
            </w:r>
          </w:p>
        </w:tc>
        <w:tc>
          <w:tcPr>
            <w:tcW w:w="1994"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center"/>
          </w:tcPr>
          <w:p>
            <w:pPr>
              <w:widowControl/>
              <w:spacing w:line="480" w:lineRule="auto"/>
              <w:jc w:val="center"/>
              <w:rPr>
                <w:rFonts w:ascii="宋体" w:hAnsi="宋体" w:cs="宋体"/>
                <w:color w:val="333333"/>
                <w:kern w:val="0"/>
                <w:sz w:val="24"/>
              </w:rPr>
            </w:pPr>
            <w:r>
              <w:rPr>
                <w:rFonts w:hint="eastAsia" w:ascii="宋体" w:hAnsi="宋体" w:cs="宋体"/>
                <w:color w:val="333333"/>
                <w:kern w:val="0"/>
                <w:sz w:val="24"/>
              </w:rPr>
              <w:t>人员经费</w:t>
            </w:r>
          </w:p>
        </w:tc>
        <w:tc>
          <w:tcPr>
            <w:tcW w:w="1020"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center"/>
          </w:tcPr>
          <w:p>
            <w:pPr>
              <w:widowControl/>
              <w:spacing w:line="480" w:lineRule="auto"/>
              <w:jc w:val="center"/>
              <w:rPr>
                <w:rFonts w:ascii="宋体" w:hAnsi="宋体" w:cs="宋体"/>
                <w:color w:val="333333"/>
                <w:kern w:val="0"/>
                <w:sz w:val="24"/>
              </w:rPr>
            </w:pPr>
            <w:r>
              <w:rPr>
                <w:rFonts w:hint="eastAsia" w:ascii="宋体" w:hAnsi="宋体" w:cs="宋体"/>
                <w:color w:val="333333"/>
                <w:kern w:val="0"/>
                <w:sz w:val="24"/>
              </w:rPr>
              <w:t>公用经费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09"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center"/>
          </w:tcPr>
          <w:p>
            <w:pPr>
              <w:widowControl/>
              <w:spacing w:line="480" w:lineRule="auto"/>
              <w:jc w:val="center"/>
              <w:rPr>
                <w:rFonts w:ascii="宋体" w:hAnsi="宋体" w:cs="宋体"/>
                <w:color w:val="333333"/>
                <w:kern w:val="0"/>
                <w:sz w:val="24"/>
              </w:rPr>
            </w:pPr>
            <w:r>
              <w:rPr>
                <w:rFonts w:hint="eastAsia" w:ascii="宋体" w:hAnsi="宋体" w:cs="宋体"/>
                <w:color w:val="333333"/>
                <w:kern w:val="0"/>
                <w:sz w:val="24"/>
              </w:rPr>
              <w:t>类</w:t>
            </w:r>
          </w:p>
        </w:tc>
        <w:tc>
          <w:tcPr>
            <w:tcW w:w="82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center"/>
          </w:tcPr>
          <w:p>
            <w:pPr>
              <w:widowControl/>
              <w:spacing w:line="480" w:lineRule="auto"/>
              <w:jc w:val="center"/>
              <w:rPr>
                <w:rFonts w:ascii="宋体" w:hAnsi="宋体" w:cs="宋体"/>
                <w:color w:val="333333"/>
                <w:kern w:val="0"/>
                <w:sz w:val="24"/>
              </w:rPr>
            </w:pPr>
            <w:r>
              <w:rPr>
                <w:rFonts w:hint="eastAsia" w:ascii="宋体" w:hAnsi="宋体" w:cs="宋体"/>
                <w:color w:val="333333"/>
                <w:kern w:val="0"/>
                <w:sz w:val="24"/>
              </w:rPr>
              <w:t>款</w:t>
            </w:r>
          </w:p>
        </w:tc>
        <w:tc>
          <w:tcPr>
            <w:tcW w:w="2204"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jc w:val="left"/>
              <w:rPr>
                <w:rFonts w:ascii="宋体" w:hAnsi="宋体" w:cs="宋体"/>
                <w:color w:val="333333"/>
                <w:kern w:val="0"/>
                <w:sz w:val="24"/>
              </w:rPr>
            </w:pPr>
          </w:p>
        </w:tc>
        <w:tc>
          <w:tcPr>
            <w:tcW w:w="1470"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jc w:val="left"/>
              <w:rPr>
                <w:rFonts w:ascii="宋体" w:hAnsi="宋体" w:cs="宋体"/>
                <w:color w:val="333333"/>
                <w:kern w:val="0"/>
                <w:sz w:val="24"/>
              </w:rPr>
            </w:pPr>
          </w:p>
        </w:tc>
        <w:tc>
          <w:tcPr>
            <w:tcW w:w="1994"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jc w:val="left"/>
              <w:rPr>
                <w:rFonts w:ascii="宋体" w:hAnsi="宋体" w:cs="宋体"/>
                <w:color w:val="333333"/>
                <w:kern w:val="0"/>
                <w:sz w:val="24"/>
              </w:rPr>
            </w:pPr>
          </w:p>
        </w:tc>
        <w:tc>
          <w:tcPr>
            <w:tcW w:w="1020"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jc w:val="left"/>
              <w:rPr>
                <w:rFonts w:ascii="宋体" w:hAnsi="宋体" w:cs="宋体"/>
                <w:color w:val="333333"/>
                <w:kern w:val="0"/>
                <w:sz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301</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工资福利支出</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152.85</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152.85</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30101</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基本工资</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48.77</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48.77</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30102</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津贴补贴</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32</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32</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30103</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奖金</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28.8</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28.8</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30108</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机关事业单位基本养老保险缴费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16.97</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16.97</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30110</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职工基本医疗保障缴费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8.48</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8.48</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30112</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其他社会保障缴费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1.56</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1.56</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30113</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住房公积金</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12.34</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12.34</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30199</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其他工资福利支出</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3.93</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3.93</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商品和服务支出</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26.69</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26.69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30201</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办公费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3.3</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30202</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印刷费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0.75</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0.75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30205</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水费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0.3</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0.3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30206</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电费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1.2</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1.2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30207</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邮电费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0.45</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0.45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30211</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差旅费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6.85</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6.85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30213</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维修（护）费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0.75</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0.75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30215</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会议费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1.5</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1.5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30216</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培训费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lang w:eastAsia="zh-CN"/>
              </w:rPr>
            </w:pPr>
            <w:r>
              <w:rPr>
                <w:rFonts w:hint="default" w:ascii="仿宋_GB2312" w:hAnsi="仿宋_GB2312" w:eastAsia="仿宋_GB2312" w:cs="仿宋_GB2312"/>
                <w:color w:val="333333"/>
                <w:kern w:val="0"/>
                <w:sz w:val="30"/>
                <w:szCs w:val="30"/>
                <w:lang w:val="en-US" w:eastAsia="zh-CN"/>
              </w:rPr>
              <w:t>1.8</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1.8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30217</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公务接待费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2.1</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2.1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30228</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工会经费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1.62</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1.62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30229</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福利费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2.02</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2.02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30299</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其他日常公用经费</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default"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4.05</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4.05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303</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对个人和家庭补助</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lang w:eastAsia="zh-CN"/>
              </w:rPr>
            </w:pPr>
            <w:r>
              <w:rPr>
                <w:rFonts w:hint="default" w:ascii="仿宋_GB2312" w:hAnsi="仿宋_GB2312" w:eastAsia="仿宋_GB2312" w:cs="仿宋_GB2312"/>
                <w:color w:val="333333"/>
                <w:kern w:val="0"/>
                <w:sz w:val="30"/>
                <w:szCs w:val="30"/>
                <w:lang w:val="en-US" w:eastAsia="zh-CN"/>
              </w:rPr>
              <w:t>0.1</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0.1</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30305</w:t>
            </w: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生活补助</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lang w:val="en-US" w:eastAsia="zh-CN"/>
              </w:rPr>
            </w:pPr>
            <w:r>
              <w:rPr>
                <w:rFonts w:hint="default" w:ascii="仿宋_GB2312" w:hAnsi="仿宋_GB2312" w:eastAsia="仿宋_GB2312" w:cs="仿宋_GB2312"/>
                <w:color w:val="333333"/>
                <w:kern w:val="0"/>
                <w:sz w:val="30"/>
                <w:szCs w:val="30"/>
                <w:lang w:val="en-US" w:eastAsia="zh-CN"/>
              </w:rPr>
              <w:t>0.1</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0.1</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634" w:type="dxa"/>
            <w:gridSpan w:val="2"/>
            <w:tcBorders>
              <w:top w:val="outset" w:color="000000" w:sz="6" w:space="0"/>
              <w:left w:val="outset" w:color="000000" w:sz="6" w:space="0"/>
              <w:bottom w:val="outset" w:color="000000" w:sz="6" w:space="0"/>
              <w:right w:val="outset" w:color="000000" w:sz="6" w:space="0"/>
            </w:tcBorders>
            <w:shd w:val="clear" w:color="auto" w:fill="FFFFFF"/>
            <w:noWrap w:val="0"/>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p>
        </w:tc>
        <w:tc>
          <w:tcPr>
            <w:tcW w:w="22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default" w:ascii="仿宋_GB2312" w:hAnsi="仿宋_GB2312" w:eastAsia="仿宋_GB2312" w:cs="仿宋_GB2312"/>
                <w:color w:val="333333"/>
                <w:kern w:val="0"/>
                <w:sz w:val="30"/>
                <w:szCs w:val="30"/>
                <w:lang w:val="en-US" w:eastAsia="zh-CN"/>
              </w:rPr>
              <w:t>合</w:t>
            </w:r>
            <w:r>
              <w:rPr>
                <w:rFonts w:hint="eastAsia" w:ascii="仿宋_GB2312" w:hAnsi="仿宋_GB2312" w:eastAsia="仿宋_GB2312" w:cs="仿宋_GB2312"/>
                <w:color w:val="333333"/>
                <w:kern w:val="0"/>
                <w:sz w:val="30"/>
                <w:szCs w:val="30"/>
                <w:lang w:val="en-US" w:eastAsia="zh-CN"/>
              </w:rPr>
              <w:t xml:space="preserve">  计</w:t>
            </w:r>
          </w:p>
        </w:tc>
        <w:tc>
          <w:tcPr>
            <w:tcW w:w="14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lang w:val="en-US" w:eastAsia="zh-CN"/>
              </w:rPr>
              <w:t>179.64</w:t>
            </w:r>
          </w:p>
        </w:tc>
        <w:tc>
          <w:tcPr>
            <w:tcW w:w="199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lang w:val="en-US" w:eastAsia="zh-CN"/>
              </w:rPr>
              <w:t>152.95</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left w:w="0" w:type="dxa"/>
              <w:bottom w:w="0" w:type="dxa"/>
              <w:right w:w="0" w:type="dxa"/>
            </w:tcMar>
            <w:vAlign w:val="bottom"/>
          </w:tcPr>
          <w:p>
            <w:pPr>
              <w:widowControl/>
              <w:spacing w:before="100" w:beforeAutospacing="1" w:line="180" w:lineRule="atLeast"/>
              <w:jc w:val="center"/>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lang w:val="en-US" w:eastAsia="zh-CN"/>
              </w:rPr>
              <w:t>26.69</w:t>
            </w:r>
          </w:p>
        </w:tc>
      </w:tr>
    </w:tbl>
    <w:p>
      <w:pPr>
        <w:widowControl/>
        <w:shd w:val="clear" w:color="auto" w:fill="FFFFFF"/>
        <w:spacing w:before="100" w:beforeAutospacing="1" w:line="180" w:lineRule="atLeast"/>
        <w:jc w:val="both"/>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ind w:firstLine="600" w:firstLineChars="200"/>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部门预算和“三公”经费预算公开表格（表</w:t>
      </w:r>
      <w:r>
        <w:rPr>
          <w:rFonts w:ascii="仿宋_GB2312" w:hAnsi="仿宋_GB2312" w:eastAsia="仿宋_GB2312" w:cs="仿宋_GB2312"/>
          <w:color w:val="333333"/>
          <w:kern w:val="0"/>
          <w:sz w:val="30"/>
          <w:szCs w:val="30"/>
        </w:rPr>
        <w:t>4</w:t>
      </w:r>
      <w:r>
        <w:rPr>
          <w:rFonts w:hint="eastAsia" w:ascii="仿宋_GB2312" w:hAnsi="仿宋_GB2312" w:eastAsia="仿宋_GB2312" w:cs="仿宋_GB2312"/>
          <w:color w:val="333333"/>
          <w:kern w:val="0"/>
          <w:sz w:val="30"/>
          <w:szCs w:val="30"/>
        </w:rPr>
        <w:t>）</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一般公共预算“三公”经费支出表</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单位：万元</w:t>
      </w: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bl>
      <w:tblPr>
        <w:tblStyle w:val="8"/>
        <w:tblW w:w="9465"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736"/>
        <w:gridCol w:w="916"/>
        <w:gridCol w:w="626"/>
        <w:gridCol w:w="774"/>
        <w:gridCol w:w="1056"/>
        <w:gridCol w:w="723"/>
        <w:gridCol w:w="626"/>
        <w:gridCol w:w="916"/>
        <w:gridCol w:w="638"/>
        <w:gridCol w:w="839"/>
        <w:gridCol w:w="880"/>
        <w:gridCol w:w="73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4785" w:type="dxa"/>
            <w:gridSpan w:val="6"/>
            <w:tcBorders>
              <w:top w:val="single" w:color="auto" w:sz="12"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上年预算数</w:t>
            </w:r>
          </w:p>
        </w:tc>
        <w:tc>
          <w:tcPr>
            <w:tcW w:w="4680" w:type="dxa"/>
            <w:gridSpan w:val="6"/>
            <w:tcBorders>
              <w:top w:val="single" w:color="auto" w:sz="12"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本年预算数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750" w:type="dxa"/>
            <w:vMerge w:val="restart"/>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合计</w:t>
            </w:r>
          </w:p>
        </w:tc>
        <w:tc>
          <w:tcPr>
            <w:tcW w:w="675"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因公</w:t>
            </w:r>
          </w:p>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出国（境）费</w:t>
            </w:r>
          </w:p>
        </w:tc>
        <w:tc>
          <w:tcPr>
            <w:tcW w:w="2625" w:type="dxa"/>
            <w:gridSpan w:val="3"/>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公务用车购置及运行费</w:t>
            </w:r>
          </w:p>
        </w:tc>
        <w:tc>
          <w:tcPr>
            <w:tcW w:w="720"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公务接待费</w:t>
            </w:r>
          </w:p>
        </w:tc>
        <w:tc>
          <w:tcPr>
            <w:tcW w:w="645"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合计</w:t>
            </w:r>
          </w:p>
        </w:tc>
        <w:tc>
          <w:tcPr>
            <w:tcW w:w="750"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因公</w:t>
            </w:r>
          </w:p>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出国（境）费</w:t>
            </w:r>
          </w:p>
        </w:tc>
        <w:tc>
          <w:tcPr>
            <w:tcW w:w="2520" w:type="dxa"/>
            <w:gridSpan w:val="3"/>
            <w:tcBorders>
              <w:top w:val="single" w:color="auto" w:sz="6" w:space="0"/>
              <w:left w:val="single" w:color="auto" w:sz="6" w:space="0"/>
              <w:bottom w:val="nil"/>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公务用车购置及运行费</w:t>
            </w:r>
          </w:p>
        </w:tc>
        <w:tc>
          <w:tcPr>
            <w:tcW w:w="750" w:type="dxa"/>
            <w:vMerge w:val="restart"/>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公务接待费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continue"/>
            <w:tcBorders>
              <w:top w:val="single" w:color="auto" w:sz="6" w:space="0"/>
              <w:left w:val="single" w:color="auto" w:sz="12"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660"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小计</w:t>
            </w:r>
          </w:p>
        </w:tc>
        <w:tc>
          <w:tcPr>
            <w:tcW w:w="825"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公务用车购置费</w:t>
            </w:r>
          </w:p>
        </w:tc>
        <w:tc>
          <w:tcPr>
            <w:tcW w:w="1140"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公务用车运行费</w:t>
            </w: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67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小计</w:t>
            </w:r>
          </w:p>
        </w:tc>
        <w:tc>
          <w:tcPr>
            <w:tcW w:w="90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公务用车购置费</w:t>
            </w:r>
          </w:p>
        </w:tc>
        <w:tc>
          <w:tcPr>
            <w:tcW w:w="94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公务用车运行费</w:t>
            </w:r>
          </w:p>
        </w:tc>
        <w:tc>
          <w:tcPr>
            <w:tcW w:w="0" w:type="auto"/>
            <w:vMerge w:val="continue"/>
            <w:tcBorders>
              <w:top w:val="single" w:color="auto" w:sz="6" w:space="0"/>
              <w:left w:val="single" w:color="auto" w:sz="6" w:space="0"/>
              <w:bottom w:val="single" w:color="auto" w:sz="6" w:space="0"/>
              <w:right w:val="single" w:color="auto" w:sz="12"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750" w:type="dxa"/>
            <w:tcBorders>
              <w:top w:val="single" w:color="auto" w:sz="6" w:space="0"/>
              <w:left w:val="single" w:color="auto" w:sz="12"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2.24</w:t>
            </w:r>
          </w:p>
        </w:tc>
        <w:tc>
          <w:tcPr>
            <w:tcW w:w="675"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0</w:t>
            </w:r>
          </w:p>
        </w:tc>
        <w:tc>
          <w:tcPr>
            <w:tcW w:w="660"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0</w:t>
            </w:r>
          </w:p>
        </w:tc>
        <w:tc>
          <w:tcPr>
            <w:tcW w:w="825"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0</w:t>
            </w:r>
          </w:p>
        </w:tc>
        <w:tc>
          <w:tcPr>
            <w:tcW w:w="1140"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0</w:t>
            </w:r>
          </w:p>
        </w:tc>
        <w:tc>
          <w:tcPr>
            <w:tcW w:w="720"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2.24</w:t>
            </w:r>
          </w:p>
        </w:tc>
        <w:tc>
          <w:tcPr>
            <w:tcW w:w="645"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w:t>
            </w:r>
          </w:p>
        </w:tc>
        <w:tc>
          <w:tcPr>
            <w:tcW w:w="750"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0</w:t>
            </w:r>
          </w:p>
        </w:tc>
        <w:tc>
          <w:tcPr>
            <w:tcW w:w="675"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0</w:t>
            </w:r>
          </w:p>
        </w:tc>
        <w:tc>
          <w:tcPr>
            <w:tcW w:w="900"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0</w:t>
            </w:r>
          </w:p>
        </w:tc>
        <w:tc>
          <w:tcPr>
            <w:tcW w:w="945"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0</w:t>
            </w:r>
          </w:p>
        </w:tc>
        <w:tc>
          <w:tcPr>
            <w:tcW w:w="750" w:type="dxa"/>
            <w:tcBorders>
              <w:top w:val="single" w:color="auto" w:sz="6" w:space="0"/>
              <w:left w:val="single" w:color="auto" w:sz="6" w:space="0"/>
              <w:bottom w:val="single" w:color="auto" w:sz="12"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w:t>
            </w:r>
          </w:p>
        </w:tc>
      </w:tr>
    </w:tbl>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ind w:firstLine="900" w:firstLineChars="300"/>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部门预算和“三公”经费预算公开表格（表</w:t>
      </w:r>
      <w:r>
        <w:rPr>
          <w:rFonts w:ascii="仿宋_GB2312" w:hAnsi="仿宋_GB2312" w:eastAsia="仿宋_GB2312" w:cs="仿宋_GB2312"/>
          <w:color w:val="333333"/>
          <w:kern w:val="0"/>
          <w:sz w:val="30"/>
          <w:szCs w:val="30"/>
        </w:rPr>
        <w:t>5</w:t>
      </w:r>
      <w:r>
        <w:rPr>
          <w:rFonts w:hint="eastAsia" w:ascii="仿宋_GB2312" w:hAnsi="仿宋_GB2312" w:eastAsia="仿宋_GB2312" w:cs="仿宋_GB2312"/>
          <w:color w:val="333333"/>
          <w:kern w:val="0"/>
          <w:sz w:val="30"/>
          <w:szCs w:val="30"/>
        </w:rPr>
        <w:t>）</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政府性基金预算支出表</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单位：万元</w:t>
      </w: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bl>
      <w:tblPr>
        <w:tblStyle w:val="8"/>
        <w:tblW w:w="9015"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748"/>
        <w:gridCol w:w="749"/>
        <w:gridCol w:w="749"/>
        <w:gridCol w:w="3219"/>
        <w:gridCol w:w="899"/>
        <w:gridCol w:w="1363"/>
        <w:gridCol w:w="128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465" w:type="dxa"/>
            <w:gridSpan w:val="4"/>
            <w:tcBorders>
              <w:top w:val="single" w:color="auto" w:sz="12"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功能分类科目</w:t>
            </w:r>
          </w:p>
        </w:tc>
        <w:tc>
          <w:tcPr>
            <w:tcW w:w="3550" w:type="dxa"/>
            <w:gridSpan w:val="3"/>
            <w:tcBorders>
              <w:top w:val="single" w:color="auto" w:sz="12"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本年政府性基金预算财政拨款支出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科目编码</w:t>
            </w:r>
          </w:p>
        </w:tc>
        <w:tc>
          <w:tcPr>
            <w:tcW w:w="3219"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科目名称</w:t>
            </w:r>
          </w:p>
        </w:tc>
        <w:tc>
          <w:tcPr>
            <w:tcW w:w="899"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合计</w:t>
            </w:r>
          </w:p>
        </w:tc>
        <w:tc>
          <w:tcPr>
            <w:tcW w:w="1363" w:type="dxa"/>
            <w:vMerge w:val="restart"/>
            <w:tcBorders>
              <w:top w:val="single" w:color="auto" w:sz="6" w:space="0"/>
              <w:left w:val="nil"/>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基本支出</w:t>
            </w:r>
          </w:p>
        </w:tc>
        <w:tc>
          <w:tcPr>
            <w:tcW w:w="1288" w:type="dxa"/>
            <w:vMerge w:val="restart"/>
            <w:tcBorders>
              <w:top w:val="single" w:color="auto" w:sz="6" w:space="0"/>
              <w:left w:val="nil"/>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项目支出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748"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类</w:t>
            </w:r>
          </w:p>
        </w:tc>
        <w:tc>
          <w:tcPr>
            <w:tcW w:w="74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款</w:t>
            </w:r>
          </w:p>
        </w:tc>
        <w:tc>
          <w:tcPr>
            <w:tcW w:w="74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项</w:t>
            </w: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nil"/>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nil"/>
              <w:bottom w:val="single" w:color="auto" w:sz="6" w:space="0"/>
              <w:right w:val="single" w:color="auto" w:sz="12"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2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我单位无此项指标</w:t>
            </w:r>
          </w:p>
        </w:tc>
        <w:tc>
          <w:tcPr>
            <w:tcW w:w="89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63"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88"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2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9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63"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88"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2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9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63"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88"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2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9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63"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88"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2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9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63"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88"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2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9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63"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88"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2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89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63"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288"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2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89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63"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288"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2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89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63"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288"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2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89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63"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288"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2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89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363"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288"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246" w:type="dxa"/>
            <w:gridSpan w:val="3"/>
            <w:tcBorders>
              <w:top w:val="single" w:color="auto" w:sz="6" w:space="0"/>
              <w:left w:val="single" w:color="auto" w:sz="12"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219"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合计</w:t>
            </w:r>
          </w:p>
        </w:tc>
        <w:tc>
          <w:tcPr>
            <w:tcW w:w="899"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63"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288" w:type="dxa"/>
            <w:tcBorders>
              <w:top w:val="single" w:color="auto" w:sz="6" w:space="0"/>
              <w:left w:val="single" w:color="auto" w:sz="6" w:space="0"/>
              <w:bottom w:val="single" w:color="auto" w:sz="12"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bl>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部门预算和“三公”经费预算公开表格（表</w:t>
      </w:r>
      <w:r>
        <w:rPr>
          <w:rFonts w:ascii="仿宋_GB2312" w:hAnsi="仿宋_GB2312" w:eastAsia="仿宋_GB2312" w:cs="仿宋_GB2312"/>
          <w:color w:val="333333"/>
          <w:kern w:val="0"/>
          <w:sz w:val="30"/>
          <w:szCs w:val="30"/>
        </w:rPr>
        <w:t>6</w:t>
      </w:r>
      <w:r>
        <w:rPr>
          <w:rFonts w:hint="eastAsia" w:ascii="仿宋_GB2312" w:hAnsi="仿宋_GB2312" w:eastAsia="仿宋_GB2312" w:cs="仿宋_GB2312"/>
          <w:color w:val="333333"/>
          <w:kern w:val="0"/>
          <w:sz w:val="30"/>
          <w:szCs w:val="30"/>
        </w:rPr>
        <w:t>）</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部门收支总表</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单位：万元</w:t>
      </w: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bl>
      <w:tblPr>
        <w:tblStyle w:val="8"/>
        <w:tblW w:w="9735"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3921"/>
        <w:gridCol w:w="1334"/>
        <w:gridCol w:w="2981"/>
        <w:gridCol w:w="149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265" w:type="dxa"/>
            <w:gridSpan w:val="2"/>
            <w:tcBorders>
              <w:top w:val="single" w:color="auto" w:sz="12"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收入</w:t>
            </w:r>
          </w:p>
        </w:tc>
        <w:tc>
          <w:tcPr>
            <w:tcW w:w="4485" w:type="dxa"/>
            <w:gridSpan w:val="2"/>
            <w:tcBorders>
              <w:top w:val="single" w:color="auto" w:sz="12"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支出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项目</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预算数</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项目</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预算数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一、一般公共预算拨款</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一、本年支出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经费拨款</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（一）一般公共服务支出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纳入一般公共预算管理的非税收入拨款</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（二）国防支出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二、政府性基金收入</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（三）公共安全支出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三、纳入专户管理的非税收入拨款</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（四）教育支出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四、上级补助收入</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1400</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（五）科学技术支出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五、其他收入</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（六）文化体育与传媒支出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（七）社会保障和就业支出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（八）医疗卫生与计划生育支出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（九）节能环保支出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（十）城乡社区支出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（十一）农林水支出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（十二）交通运输支出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（十三）资源勘探信息等支出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（十四）商业服务业等支出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（十五）金融支出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（十六）国土海洋气象等支出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（十七）住房保障支出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（十八）粮油物资储备支出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（十九）其他支出</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33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2985"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二、结转下年</w:t>
            </w:r>
          </w:p>
        </w:tc>
        <w:tc>
          <w:tcPr>
            <w:tcW w:w="1500"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930" w:type="dxa"/>
            <w:tcBorders>
              <w:top w:val="single" w:color="auto" w:sz="6" w:space="0"/>
              <w:left w:val="single" w:color="auto" w:sz="12"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收入总计</w:t>
            </w:r>
          </w:p>
        </w:tc>
        <w:tc>
          <w:tcPr>
            <w:tcW w:w="1335"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2985"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支</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出</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总</w:t>
            </w:r>
            <w:r>
              <w:rPr>
                <w:rFonts w:ascii="仿宋_GB2312" w:hAnsi="仿宋_GB2312" w:eastAsia="仿宋_GB2312" w:cs="仿宋_GB2312"/>
                <w:color w:val="333333"/>
                <w:kern w:val="0"/>
                <w:sz w:val="30"/>
                <w:szCs w:val="30"/>
              </w:rPr>
              <w:t> </w:t>
            </w:r>
            <w:r>
              <w:rPr>
                <w:rFonts w:hint="eastAsia" w:ascii="仿宋_GB2312" w:hAnsi="仿宋_GB2312" w:eastAsia="仿宋_GB2312" w:cs="仿宋_GB2312"/>
                <w:color w:val="333333"/>
                <w:kern w:val="0"/>
                <w:sz w:val="30"/>
                <w:szCs w:val="30"/>
              </w:rPr>
              <w:t>计</w:t>
            </w:r>
          </w:p>
        </w:tc>
        <w:tc>
          <w:tcPr>
            <w:tcW w:w="1500" w:type="dxa"/>
            <w:tcBorders>
              <w:top w:val="single" w:color="auto" w:sz="6" w:space="0"/>
              <w:left w:val="single" w:color="auto" w:sz="6" w:space="0"/>
              <w:bottom w:val="single" w:color="auto" w:sz="12"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r>
    </w:tbl>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部门预算和“三公”经费预算公开表格（表</w:t>
      </w:r>
      <w:r>
        <w:rPr>
          <w:rFonts w:ascii="仿宋_GB2312" w:hAnsi="仿宋_GB2312" w:eastAsia="仿宋_GB2312" w:cs="仿宋_GB2312"/>
          <w:color w:val="333333"/>
          <w:kern w:val="0"/>
          <w:sz w:val="30"/>
          <w:szCs w:val="30"/>
        </w:rPr>
        <w:t>7</w:t>
      </w:r>
      <w:r>
        <w:rPr>
          <w:rFonts w:hint="eastAsia" w:ascii="仿宋_GB2312" w:hAnsi="仿宋_GB2312" w:eastAsia="仿宋_GB2312" w:cs="仿宋_GB2312"/>
          <w:color w:val="333333"/>
          <w:kern w:val="0"/>
          <w:sz w:val="30"/>
          <w:szCs w:val="30"/>
        </w:rPr>
        <w:t>）</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部门收入总表</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单位：万元</w:t>
      </w: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bl>
      <w:tblPr>
        <w:tblStyle w:val="8"/>
        <w:tblW w:w="9090"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357"/>
        <w:gridCol w:w="338"/>
        <w:gridCol w:w="389"/>
        <w:gridCol w:w="1081"/>
        <w:gridCol w:w="1066"/>
        <w:gridCol w:w="1066"/>
        <w:gridCol w:w="916"/>
        <w:gridCol w:w="932"/>
        <w:gridCol w:w="808"/>
        <w:gridCol w:w="918"/>
        <w:gridCol w:w="670"/>
        <w:gridCol w:w="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165" w:type="dxa"/>
            <w:gridSpan w:val="4"/>
            <w:tcBorders>
              <w:top w:val="single" w:color="auto" w:sz="12"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功能分类科目</w:t>
            </w:r>
          </w:p>
        </w:tc>
        <w:tc>
          <w:tcPr>
            <w:tcW w:w="1066" w:type="dxa"/>
            <w:vMerge w:val="restart"/>
            <w:tcBorders>
              <w:top w:val="single" w:color="auto" w:sz="12"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合计</w:t>
            </w:r>
          </w:p>
        </w:tc>
        <w:tc>
          <w:tcPr>
            <w:tcW w:w="2914" w:type="dxa"/>
            <w:gridSpan w:val="3"/>
            <w:tcBorders>
              <w:top w:val="single" w:color="auto" w:sz="12" w:space="0"/>
              <w:left w:val="single" w:color="auto" w:sz="6" w:space="0"/>
              <w:bottom w:val="nil"/>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一般公共预算拨款</w:t>
            </w:r>
          </w:p>
        </w:tc>
        <w:tc>
          <w:tcPr>
            <w:tcW w:w="808" w:type="dxa"/>
            <w:vMerge w:val="restart"/>
            <w:tcBorders>
              <w:top w:val="single" w:color="auto" w:sz="12"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政府性基金收入</w:t>
            </w:r>
          </w:p>
        </w:tc>
        <w:tc>
          <w:tcPr>
            <w:tcW w:w="918" w:type="dxa"/>
            <w:vMerge w:val="restart"/>
            <w:tcBorders>
              <w:top w:val="single" w:color="auto" w:sz="12"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纳入专户管理的非税收入拨款</w:t>
            </w:r>
          </w:p>
        </w:tc>
        <w:tc>
          <w:tcPr>
            <w:tcW w:w="670" w:type="dxa"/>
            <w:vMerge w:val="restart"/>
            <w:tcBorders>
              <w:top w:val="single" w:color="auto" w:sz="12"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上级补助收入</w:t>
            </w:r>
          </w:p>
        </w:tc>
        <w:tc>
          <w:tcPr>
            <w:tcW w:w="549" w:type="dxa"/>
            <w:vMerge w:val="restart"/>
            <w:tcBorders>
              <w:top w:val="single" w:color="auto" w:sz="12"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其他</w:t>
            </w:r>
          </w:p>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收入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084" w:type="dxa"/>
            <w:gridSpan w:val="3"/>
            <w:tcBorders>
              <w:top w:val="single" w:color="auto" w:sz="6" w:space="0"/>
              <w:left w:val="single" w:color="auto" w:sz="12" w:space="0"/>
              <w:bottom w:val="single" w:color="auto" w:sz="6" w:space="0"/>
              <w:right w:val="single" w:color="auto" w:sz="6" w:space="0"/>
            </w:tcBorders>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科目编码</w:t>
            </w:r>
          </w:p>
        </w:tc>
        <w:tc>
          <w:tcPr>
            <w:tcW w:w="1081" w:type="dxa"/>
            <w:vMerge w:val="restart"/>
            <w:tcBorders>
              <w:top w:val="single" w:color="auto" w:sz="6" w:space="0"/>
              <w:left w:val="single" w:color="auto" w:sz="6" w:space="0"/>
              <w:bottom w:val="single" w:color="auto" w:sz="6" w:space="0"/>
              <w:right w:val="single" w:color="auto" w:sz="6" w:space="0"/>
            </w:tcBorders>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科目名称</w:t>
            </w: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1066"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小计</w:t>
            </w:r>
          </w:p>
        </w:tc>
        <w:tc>
          <w:tcPr>
            <w:tcW w:w="916"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经费</w:t>
            </w:r>
          </w:p>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拨款</w:t>
            </w:r>
          </w:p>
        </w:tc>
        <w:tc>
          <w:tcPr>
            <w:tcW w:w="932"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纳入一般公共预算管理的非税收入拨款</w:t>
            </w: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12"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357"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类</w:t>
            </w:r>
          </w:p>
        </w:tc>
        <w:tc>
          <w:tcPr>
            <w:tcW w:w="33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款</w:t>
            </w:r>
          </w:p>
        </w:tc>
        <w:tc>
          <w:tcPr>
            <w:tcW w:w="38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项</w:t>
            </w: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12"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084"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w:t>
            </w:r>
          </w:p>
        </w:tc>
        <w:tc>
          <w:tcPr>
            <w:tcW w:w="108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农林水支出</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91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932"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0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91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67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1400</w:t>
            </w:r>
          </w:p>
        </w:tc>
        <w:tc>
          <w:tcPr>
            <w:tcW w:w="549"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084"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21306</w:t>
            </w:r>
          </w:p>
        </w:tc>
        <w:tc>
          <w:tcPr>
            <w:tcW w:w="108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农业综合开发</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91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932"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0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91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67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1400</w:t>
            </w:r>
          </w:p>
        </w:tc>
        <w:tc>
          <w:tcPr>
            <w:tcW w:w="549"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084"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2130601</w:t>
            </w:r>
          </w:p>
        </w:tc>
        <w:tc>
          <w:tcPr>
            <w:tcW w:w="108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机构运行（农业综合开发）</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91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932"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0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91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67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549"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084"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2130602</w:t>
            </w:r>
          </w:p>
        </w:tc>
        <w:tc>
          <w:tcPr>
            <w:tcW w:w="108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土地治理</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r>
              <w:rPr>
                <w:rFonts w:ascii="仿宋_GB2312" w:hAnsi="仿宋_GB2312" w:eastAsia="仿宋_GB2312" w:cs="仿宋_GB2312"/>
                <w:color w:val="333333"/>
                <w:kern w:val="0"/>
                <w:sz w:val="30"/>
                <w:szCs w:val="30"/>
              </w:rPr>
              <w:t>1400</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91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932"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0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91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67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1400</w:t>
            </w:r>
          </w:p>
        </w:tc>
        <w:tc>
          <w:tcPr>
            <w:tcW w:w="549"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084"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08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91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932"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0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91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67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549"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084"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08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91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932"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0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918"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670"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549"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084" w:type="dxa"/>
            <w:gridSpan w:val="3"/>
            <w:tcBorders>
              <w:top w:val="single" w:color="auto" w:sz="6" w:space="0"/>
              <w:left w:val="single" w:color="auto" w:sz="12"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081"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066"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1066"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916"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215.64</w:t>
            </w:r>
          </w:p>
        </w:tc>
        <w:tc>
          <w:tcPr>
            <w:tcW w:w="932"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808"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918"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670"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1400</w:t>
            </w:r>
          </w:p>
        </w:tc>
        <w:tc>
          <w:tcPr>
            <w:tcW w:w="549" w:type="dxa"/>
            <w:tcBorders>
              <w:top w:val="single" w:color="auto" w:sz="6" w:space="0"/>
              <w:left w:val="single" w:color="auto" w:sz="6" w:space="0"/>
              <w:bottom w:val="single" w:color="auto" w:sz="12"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r>
    </w:tbl>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p>
    <w:p>
      <w:pPr>
        <w:widowControl/>
        <w:shd w:val="clear" w:color="auto" w:fill="FFFFFF"/>
        <w:spacing w:before="100" w:beforeAutospacing="1" w:line="180" w:lineRule="atLeast"/>
        <w:ind w:firstLine="1050" w:firstLineChars="350"/>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部门预算和“三公”经费预算公开表格（表</w:t>
      </w:r>
      <w:r>
        <w:rPr>
          <w:rFonts w:ascii="仿宋_GB2312" w:hAnsi="仿宋_GB2312" w:eastAsia="仿宋_GB2312" w:cs="仿宋_GB2312"/>
          <w:color w:val="333333"/>
          <w:kern w:val="0"/>
          <w:sz w:val="30"/>
          <w:szCs w:val="30"/>
        </w:rPr>
        <w:t>8</w:t>
      </w:r>
      <w:r>
        <w:rPr>
          <w:rFonts w:hint="eastAsia" w:ascii="仿宋_GB2312" w:hAnsi="仿宋_GB2312" w:eastAsia="仿宋_GB2312" w:cs="仿宋_GB2312"/>
          <w:color w:val="333333"/>
          <w:kern w:val="0"/>
          <w:sz w:val="30"/>
          <w:szCs w:val="30"/>
        </w:rPr>
        <w:t>）</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部门支出总表</w:t>
      </w:r>
    </w:p>
    <w:p>
      <w:pPr>
        <w:widowControl/>
        <w:shd w:val="clear" w:color="auto" w:fill="FFFFFF"/>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单位：万元</w:t>
      </w:r>
    </w:p>
    <w:p>
      <w:pPr>
        <w:widowControl/>
        <w:shd w:val="clear" w:color="auto" w:fill="FFFFFF"/>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bl>
      <w:tblPr>
        <w:tblStyle w:val="8"/>
        <w:tblW w:w="9180"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655"/>
        <w:gridCol w:w="654"/>
        <w:gridCol w:w="654"/>
        <w:gridCol w:w="3619"/>
        <w:gridCol w:w="1066"/>
        <w:gridCol w:w="1121"/>
        <w:gridCol w:w="141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582" w:type="dxa"/>
            <w:gridSpan w:val="4"/>
            <w:tcBorders>
              <w:top w:val="single" w:color="auto" w:sz="12"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功能分类科目</w:t>
            </w:r>
          </w:p>
        </w:tc>
        <w:tc>
          <w:tcPr>
            <w:tcW w:w="1066" w:type="dxa"/>
            <w:vMerge w:val="restart"/>
            <w:tcBorders>
              <w:top w:val="single" w:color="auto" w:sz="12"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合计</w:t>
            </w:r>
          </w:p>
        </w:tc>
        <w:tc>
          <w:tcPr>
            <w:tcW w:w="1121" w:type="dxa"/>
            <w:vMerge w:val="restart"/>
            <w:tcBorders>
              <w:top w:val="single" w:color="auto" w:sz="12"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基本支出</w:t>
            </w:r>
          </w:p>
        </w:tc>
        <w:tc>
          <w:tcPr>
            <w:tcW w:w="1411" w:type="dxa"/>
            <w:vMerge w:val="restart"/>
            <w:tcBorders>
              <w:top w:val="single" w:color="auto" w:sz="12"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项目支出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科目编码</w:t>
            </w:r>
          </w:p>
        </w:tc>
        <w:tc>
          <w:tcPr>
            <w:tcW w:w="3619" w:type="dxa"/>
            <w:vMerge w:val="restart"/>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科目名称</w:t>
            </w: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12"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655"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类</w:t>
            </w:r>
          </w:p>
        </w:tc>
        <w:tc>
          <w:tcPr>
            <w:tcW w:w="654"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款</w:t>
            </w:r>
          </w:p>
        </w:tc>
        <w:tc>
          <w:tcPr>
            <w:tcW w:w="654"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项</w:t>
            </w: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6"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c>
          <w:tcPr>
            <w:tcW w:w="0" w:type="auto"/>
            <w:vMerge w:val="continue"/>
            <w:tcBorders>
              <w:top w:val="single" w:color="auto" w:sz="12" w:space="0"/>
              <w:left w:val="single" w:color="auto" w:sz="6" w:space="0"/>
              <w:bottom w:val="single" w:color="auto" w:sz="6" w:space="0"/>
              <w:right w:val="single" w:color="auto" w:sz="12" w:space="0"/>
            </w:tcBorders>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w:t>
            </w:r>
          </w:p>
        </w:tc>
        <w:tc>
          <w:tcPr>
            <w:tcW w:w="36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农林水支出</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112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179.64</w:t>
            </w:r>
          </w:p>
        </w:tc>
        <w:tc>
          <w:tcPr>
            <w:tcW w:w="1411"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1436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21306</w:t>
            </w:r>
          </w:p>
        </w:tc>
        <w:tc>
          <w:tcPr>
            <w:tcW w:w="36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农业综合开发</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112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179.64</w:t>
            </w:r>
          </w:p>
        </w:tc>
        <w:tc>
          <w:tcPr>
            <w:tcW w:w="1411"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1436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2130601</w:t>
            </w:r>
          </w:p>
        </w:tc>
        <w:tc>
          <w:tcPr>
            <w:tcW w:w="36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机构运行（农业综合开发）</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179.64</w:t>
            </w:r>
          </w:p>
        </w:tc>
        <w:tc>
          <w:tcPr>
            <w:tcW w:w="112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179.64</w:t>
            </w:r>
          </w:p>
        </w:tc>
        <w:tc>
          <w:tcPr>
            <w:tcW w:w="1411"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2130602</w:t>
            </w:r>
          </w:p>
        </w:tc>
        <w:tc>
          <w:tcPr>
            <w:tcW w:w="36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土地治理</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1436</w:t>
            </w:r>
          </w:p>
        </w:tc>
        <w:tc>
          <w:tcPr>
            <w:tcW w:w="112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411"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1436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6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12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411"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36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12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411"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6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12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411"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6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12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411"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6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12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411"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6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12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411"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3619"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066"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color w:val="333333"/>
                <w:kern w:val="0"/>
                <w:sz w:val="30"/>
                <w:szCs w:val="30"/>
              </w:rPr>
            </w:pPr>
          </w:p>
        </w:tc>
        <w:tc>
          <w:tcPr>
            <w:tcW w:w="1121" w:type="dxa"/>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c>
          <w:tcPr>
            <w:tcW w:w="1411" w:type="dxa"/>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widowControl/>
              <w:spacing w:line="180" w:lineRule="atLeast"/>
              <w:jc w:val="left"/>
              <w:rPr>
                <w:rFonts w:ascii="仿宋_GB2312" w:hAnsi="仿宋_GB2312" w:eastAsia="仿宋_GB2312" w:cs="仿宋_GB2312"/>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963" w:type="dxa"/>
            <w:gridSpan w:val="3"/>
            <w:tcBorders>
              <w:top w:val="single" w:color="auto" w:sz="6" w:space="0"/>
              <w:left w:val="single" w:color="auto" w:sz="12"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合计</w:t>
            </w:r>
          </w:p>
        </w:tc>
        <w:tc>
          <w:tcPr>
            <w:tcW w:w="3619"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left"/>
              <w:rPr>
                <w:rFonts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　</w:t>
            </w:r>
          </w:p>
        </w:tc>
        <w:tc>
          <w:tcPr>
            <w:tcW w:w="1066"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1615.64</w:t>
            </w:r>
          </w:p>
        </w:tc>
        <w:tc>
          <w:tcPr>
            <w:tcW w:w="1121" w:type="dxa"/>
            <w:tcBorders>
              <w:top w:val="single" w:color="auto" w:sz="6" w:space="0"/>
              <w:left w:val="single" w:color="auto" w:sz="6" w:space="0"/>
              <w:bottom w:val="single" w:color="auto" w:sz="12" w:space="0"/>
              <w:right w:val="single" w:color="auto" w:sz="6"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179.64</w:t>
            </w:r>
          </w:p>
        </w:tc>
        <w:tc>
          <w:tcPr>
            <w:tcW w:w="1411" w:type="dxa"/>
            <w:tcBorders>
              <w:top w:val="single" w:color="auto" w:sz="6" w:space="0"/>
              <w:left w:val="single" w:color="auto" w:sz="6" w:space="0"/>
              <w:bottom w:val="single" w:color="auto" w:sz="12" w:space="0"/>
              <w:right w:val="single" w:color="auto" w:sz="12" w:space="0"/>
            </w:tcBorders>
            <w:tcMar>
              <w:top w:w="0" w:type="dxa"/>
              <w:left w:w="0" w:type="dxa"/>
              <w:bottom w:w="0" w:type="dxa"/>
              <w:right w:w="0" w:type="dxa"/>
            </w:tcMar>
            <w:vAlign w:val="center"/>
          </w:tcPr>
          <w:p>
            <w:pPr>
              <w:widowControl/>
              <w:spacing w:before="100" w:beforeAutospacing="1" w:line="180" w:lineRule="atLeast"/>
              <w:jc w:val="center"/>
              <w:rPr>
                <w:rFonts w:ascii="仿宋_GB2312" w:hAnsi="仿宋_GB2312" w:eastAsia="仿宋_GB2312" w:cs="仿宋_GB2312"/>
                <w:color w:val="333333"/>
                <w:kern w:val="0"/>
                <w:sz w:val="30"/>
                <w:szCs w:val="30"/>
              </w:rPr>
            </w:pPr>
            <w:r>
              <w:rPr>
                <w:rFonts w:ascii="仿宋_GB2312" w:hAnsi="仿宋_GB2312" w:eastAsia="仿宋_GB2312" w:cs="仿宋_GB2312"/>
                <w:color w:val="333333"/>
                <w:kern w:val="0"/>
                <w:sz w:val="30"/>
                <w:szCs w:val="30"/>
              </w:rPr>
              <w:t>1436</w:t>
            </w:r>
          </w:p>
        </w:tc>
      </w:tr>
    </w:tbl>
    <w:p>
      <w:pPr>
        <w:spacing w:line="180" w:lineRule="atLeast"/>
        <w:rPr>
          <w:rFonts w:ascii="仿宋_GB2312" w:hAnsi="仿宋_GB2312" w:eastAsia="仿宋_GB2312" w:cs="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28C2AA"/>
    <w:multiLevelType w:val="singleLevel"/>
    <w:tmpl w:val="FC28C2AA"/>
    <w:lvl w:ilvl="0" w:tentative="0">
      <w:start w:val="5"/>
      <w:numFmt w:val="decimal"/>
      <w:suff w:val="nothing"/>
      <w:lvlText w:val="%1、"/>
      <w:lvlJc w:val="left"/>
      <w:pPr>
        <w:ind w:left="540"/>
      </w:pPr>
      <w:rPr>
        <w:rFonts w:cs="Times New Roman"/>
      </w:rPr>
    </w:lvl>
  </w:abstractNum>
  <w:abstractNum w:abstractNumId="1">
    <w:nsid w:val="0910B0DE"/>
    <w:multiLevelType w:val="singleLevel"/>
    <w:tmpl w:val="0910B0DE"/>
    <w:lvl w:ilvl="0" w:tentative="0">
      <w:start w:val="2"/>
      <w:numFmt w:val="decimal"/>
      <w:suff w:val="nothing"/>
      <w:lvlText w:val="%1、"/>
      <w:lvlJc w:val="left"/>
      <w:pPr>
        <w:ind w:left="600" w:leftChars="0" w:firstLine="0" w:firstLineChars="0"/>
      </w:pPr>
    </w:lvl>
  </w:abstractNum>
  <w:abstractNum w:abstractNumId="2">
    <w:nsid w:val="1741D3C8"/>
    <w:multiLevelType w:val="singleLevel"/>
    <w:tmpl w:val="1741D3C8"/>
    <w:lvl w:ilvl="0" w:tentative="0">
      <w:start w:val="1"/>
      <w:numFmt w:val="chineseCounting"/>
      <w:suff w:val="nothing"/>
      <w:lvlText w:val="（%1）"/>
      <w:lvlJc w:val="left"/>
      <w:pPr>
        <w:ind w:left="600"/>
      </w:pPr>
      <w:rPr>
        <w:rFonts w:hint="eastAsia" w:cs="Times New Roman"/>
      </w:rPr>
    </w:lvl>
  </w:abstractNum>
  <w:abstractNum w:abstractNumId="3">
    <w:nsid w:val="5CE1955A"/>
    <w:multiLevelType w:val="singleLevel"/>
    <w:tmpl w:val="5CE1955A"/>
    <w:lvl w:ilvl="0" w:tentative="0">
      <w:start w:val="3"/>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566C5"/>
    <w:rsid w:val="000B2D06"/>
    <w:rsid w:val="00296204"/>
    <w:rsid w:val="002D048A"/>
    <w:rsid w:val="003819F9"/>
    <w:rsid w:val="003D5A75"/>
    <w:rsid w:val="004504B2"/>
    <w:rsid w:val="004D013E"/>
    <w:rsid w:val="004E41A3"/>
    <w:rsid w:val="004E4BFF"/>
    <w:rsid w:val="007614FC"/>
    <w:rsid w:val="008566C5"/>
    <w:rsid w:val="009668AB"/>
    <w:rsid w:val="009713B2"/>
    <w:rsid w:val="009B0B9A"/>
    <w:rsid w:val="00B65AAC"/>
    <w:rsid w:val="00D03FE5"/>
    <w:rsid w:val="00DA6CE3"/>
    <w:rsid w:val="00EA1B0D"/>
    <w:rsid w:val="00EB1240"/>
    <w:rsid w:val="00EB3308"/>
    <w:rsid w:val="018827C3"/>
    <w:rsid w:val="031D5083"/>
    <w:rsid w:val="039E5B1D"/>
    <w:rsid w:val="03FE130C"/>
    <w:rsid w:val="0656729D"/>
    <w:rsid w:val="0CDA2C26"/>
    <w:rsid w:val="0F676E83"/>
    <w:rsid w:val="12952701"/>
    <w:rsid w:val="14EA320F"/>
    <w:rsid w:val="1FDF4D40"/>
    <w:rsid w:val="21001731"/>
    <w:rsid w:val="24274527"/>
    <w:rsid w:val="24F95953"/>
    <w:rsid w:val="26CA3EA9"/>
    <w:rsid w:val="29EE5D76"/>
    <w:rsid w:val="2C3D7CBA"/>
    <w:rsid w:val="2D44362A"/>
    <w:rsid w:val="371531BB"/>
    <w:rsid w:val="382A3DC9"/>
    <w:rsid w:val="3FE16B43"/>
    <w:rsid w:val="43917116"/>
    <w:rsid w:val="4641572D"/>
    <w:rsid w:val="47535C9A"/>
    <w:rsid w:val="49941804"/>
    <w:rsid w:val="4C6C54FD"/>
    <w:rsid w:val="502A2E29"/>
    <w:rsid w:val="59371071"/>
    <w:rsid w:val="631B3266"/>
    <w:rsid w:val="673F2150"/>
    <w:rsid w:val="6E8313B0"/>
    <w:rsid w:val="6F9D46DB"/>
    <w:rsid w:val="70F7127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nhideWhenUsed="0" w:uiPriority="99" w:semiHidden="0" w:name="heading 4"/>
    <w:lsdException w:qFormat="1" w:uiPriority="0" w:name="heading 5" w:locked="1"/>
    <w:lsdException w:qFormat="1" w:unhideWhenUsed="0" w:uiPriority="99" w:semiHidden="0" w:name="heading 6"/>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2"/>
    <w:basedOn w:val="1"/>
    <w:next w:val="1"/>
    <w:link w:val="10"/>
    <w:qFormat/>
    <w:uiPriority w:val="99"/>
    <w:pPr>
      <w:widowControl/>
      <w:spacing w:before="100" w:beforeAutospacing="1" w:after="100" w:afterAutospacing="1"/>
      <w:jc w:val="left"/>
      <w:outlineLvl w:val="1"/>
    </w:pPr>
    <w:rPr>
      <w:rFonts w:ascii="宋体" w:hAnsi="宋体" w:eastAsia="宋体" w:cs="宋体"/>
      <w:b/>
      <w:bCs/>
      <w:kern w:val="0"/>
      <w:sz w:val="36"/>
      <w:szCs w:val="36"/>
    </w:rPr>
  </w:style>
  <w:style w:type="paragraph" w:styleId="3">
    <w:name w:val="heading 4"/>
    <w:basedOn w:val="1"/>
    <w:next w:val="1"/>
    <w:link w:val="11"/>
    <w:qFormat/>
    <w:uiPriority w:val="99"/>
    <w:pPr>
      <w:widowControl/>
      <w:spacing w:before="100" w:beforeAutospacing="1" w:after="100" w:afterAutospacing="1"/>
      <w:jc w:val="left"/>
      <w:outlineLvl w:val="3"/>
    </w:pPr>
    <w:rPr>
      <w:rFonts w:ascii="宋体" w:hAnsi="宋体" w:eastAsia="宋体" w:cs="宋体"/>
      <w:b/>
      <w:bCs/>
      <w:kern w:val="0"/>
      <w:sz w:val="24"/>
      <w:szCs w:val="24"/>
    </w:rPr>
  </w:style>
  <w:style w:type="paragraph" w:styleId="4">
    <w:name w:val="heading 6"/>
    <w:basedOn w:val="1"/>
    <w:next w:val="1"/>
    <w:link w:val="12"/>
    <w:qFormat/>
    <w:uiPriority w:val="99"/>
    <w:pPr>
      <w:widowControl/>
      <w:spacing w:before="100" w:beforeAutospacing="1" w:after="100" w:afterAutospacing="1"/>
      <w:jc w:val="left"/>
      <w:outlineLvl w:val="5"/>
    </w:pPr>
    <w:rPr>
      <w:rFonts w:ascii="宋体" w:hAnsi="宋体" w:eastAsia="宋体" w:cs="宋体"/>
      <w:b/>
      <w:bCs/>
      <w:kern w:val="0"/>
      <w:sz w:val="15"/>
      <w:szCs w:val="15"/>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0">
    <w:name w:val="Heading 2 Char"/>
    <w:basedOn w:val="9"/>
    <w:link w:val="2"/>
    <w:qFormat/>
    <w:locked/>
    <w:uiPriority w:val="99"/>
    <w:rPr>
      <w:rFonts w:ascii="宋体" w:hAnsi="宋体" w:eastAsia="宋体" w:cs="宋体"/>
      <w:b/>
      <w:bCs/>
      <w:kern w:val="0"/>
      <w:sz w:val="36"/>
      <w:szCs w:val="36"/>
    </w:rPr>
  </w:style>
  <w:style w:type="character" w:customStyle="1" w:styleId="11">
    <w:name w:val="Heading 4 Char"/>
    <w:basedOn w:val="9"/>
    <w:link w:val="3"/>
    <w:qFormat/>
    <w:locked/>
    <w:uiPriority w:val="99"/>
    <w:rPr>
      <w:rFonts w:ascii="宋体" w:hAnsi="宋体" w:eastAsia="宋体" w:cs="宋体"/>
      <w:b/>
      <w:bCs/>
      <w:kern w:val="0"/>
      <w:sz w:val="24"/>
      <w:szCs w:val="24"/>
    </w:rPr>
  </w:style>
  <w:style w:type="character" w:customStyle="1" w:styleId="12">
    <w:name w:val="Heading 6 Char"/>
    <w:basedOn w:val="9"/>
    <w:link w:val="4"/>
    <w:qFormat/>
    <w:locked/>
    <w:uiPriority w:val="99"/>
    <w:rPr>
      <w:rFonts w:ascii="宋体" w:hAnsi="宋体" w:eastAsia="宋体" w:cs="宋体"/>
      <w:b/>
      <w:bCs/>
      <w:kern w:val="0"/>
      <w:sz w:val="15"/>
      <w:szCs w:val="15"/>
    </w:rPr>
  </w:style>
  <w:style w:type="character" w:customStyle="1" w:styleId="13">
    <w:name w:val="Footer Char"/>
    <w:basedOn w:val="9"/>
    <w:link w:val="5"/>
    <w:qFormat/>
    <w:locked/>
    <w:uiPriority w:val="99"/>
    <w:rPr>
      <w:rFonts w:cs="Times New Roman"/>
      <w:sz w:val="18"/>
      <w:szCs w:val="18"/>
    </w:rPr>
  </w:style>
  <w:style w:type="character" w:customStyle="1" w:styleId="14">
    <w:name w:val="Header Char"/>
    <w:basedOn w:val="9"/>
    <w:link w:val="6"/>
    <w:qFormat/>
    <w:locked/>
    <w:uiPriority w:val="99"/>
    <w:rPr>
      <w:rFonts w:cs="Times New Roman"/>
      <w:sz w:val="18"/>
      <w:szCs w:val="18"/>
    </w:rPr>
  </w:style>
  <w:style w:type="paragraph" w:customStyle="1" w:styleId="15">
    <w:name w:val="msonormal"/>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6">
    <w:name w:val="font11"/>
    <w:basedOn w:val="9"/>
    <w:qFormat/>
    <w:uiPriority w:val="0"/>
    <w:rPr>
      <w:rFonts w:hint="eastAsia" w:ascii="宋体" w:hAnsi="宋体" w:eastAsia="宋体" w:cs="宋体"/>
      <w:color w:val="333333"/>
      <w:sz w:val="24"/>
      <w:szCs w:val="24"/>
      <w:u w:val="none"/>
    </w:rPr>
  </w:style>
  <w:style w:type="character" w:customStyle="1" w:styleId="17">
    <w:name w:val="font41"/>
    <w:basedOn w:val="9"/>
    <w:qFormat/>
    <w:uiPriority w:val="0"/>
    <w:rPr>
      <w:rFonts w:hint="default" w:ascii="等线" w:hAnsi="等线" w:eastAsia="等线" w:cs="等线"/>
      <w:color w:val="333333"/>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18</Pages>
  <Words>755</Words>
  <Characters>4307</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2019-12-21T15:20:00Z</dcterms:created>
  <dc:creator>胡 源涛</dc:creator>
  <cp:lastModifiedBy>睿思宝儿</cp:lastModifiedBy>
  <cp:lastPrinted>2021-07-02T04:10:00Z</cp:lastPrinted>
  <dcterms:modified xsi:type="dcterms:W3CDTF">2021-07-02T09:20:42Z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1038FFBEE78E4DF0BC8799AAFC7A28B4</vt:lpwstr>
  </property>
</Properties>
</file>