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eastAsia="方正小标宋_GBK"/>
          <w:bCs/>
          <w:kern w:val="0"/>
          <w:sz w:val="32"/>
          <w:szCs w:val="32"/>
        </w:rPr>
      </w:pPr>
      <w:bookmarkStart w:id="0" w:name="_GoBack"/>
      <w:bookmarkEnd w:id="0"/>
      <w:r>
        <w:rPr>
          <w:rFonts w:eastAsia="仿宋_GB2312"/>
          <w:b/>
          <w:bCs/>
          <w:kern w:val="0"/>
          <w:sz w:val="32"/>
          <w:szCs w:val="32"/>
        </w:rPr>
        <w:t>第一部分</w:t>
      </w:r>
      <w:r>
        <w:rPr>
          <w:rFonts w:hint="eastAsia" w:eastAsia="方正小标宋_GBK"/>
          <w:b/>
          <w:bCs/>
          <w:kern w:val="0"/>
          <w:sz w:val="32"/>
          <w:szCs w:val="32"/>
        </w:rPr>
        <w:t>2019</w:t>
      </w:r>
      <w:r>
        <w:rPr>
          <w:rFonts w:eastAsia="仿宋_GB2312"/>
          <w:b/>
          <w:bCs/>
          <w:kern w:val="0"/>
          <w:sz w:val="32"/>
          <w:szCs w:val="32"/>
        </w:rPr>
        <w:t>年部门预算说明</w:t>
      </w:r>
    </w:p>
    <w:p>
      <w:pPr>
        <w:pStyle w:val="3"/>
        <w:widowControl/>
        <w:shd w:val="clear" w:color="auto" w:fill="FFFFFF"/>
        <w:spacing w:beforeAutospacing="0" w:afterAutospacing="0" w:line="33" w:lineRule="atLeast"/>
        <w:ind w:firstLine="420"/>
        <w:jc w:val="both"/>
        <w:rPr>
          <w:rFonts w:ascii="宋体" w:hAnsi="宋体" w:eastAsia="宋体" w:cs="宋体"/>
          <w:color w:val="333333"/>
          <w:shd w:val="clear" w:color="auto" w:fill="FFFFFF"/>
        </w:rPr>
      </w:pPr>
    </w:p>
    <w:p>
      <w:pPr>
        <w:widowControl/>
        <w:spacing w:line="600" w:lineRule="exact"/>
        <w:ind w:firstLine="627" w:firstLineChars="196"/>
        <w:jc w:val="left"/>
        <w:rPr>
          <w:rFonts w:eastAsia="黑体"/>
          <w:bCs/>
          <w:kern w:val="0"/>
          <w:sz w:val="32"/>
          <w:szCs w:val="32"/>
        </w:rPr>
      </w:pPr>
      <w:r>
        <w:rPr>
          <w:rFonts w:hint="eastAsia" w:ascii="Times New Roman" w:hAnsi="Times New Roman" w:eastAsia="黑体" w:cs="Times New Roman"/>
          <w:bCs/>
          <w:kern w:val="0"/>
          <w:sz w:val="32"/>
          <w:szCs w:val="32"/>
        </w:rPr>
        <w:t>一、</w:t>
      </w:r>
      <w:r>
        <w:rPr>
          <w:rFonts w:eastAsia="黑体"/>
          <w:bCs/>
          <w:kern w:val="0"/>
          <w:sz w:val="32"/>
          <w:szCs w:val="32"/>
        </w:rPr>
        <w:t>部门基本概况</w:t>
      </w:r>
    </w:p>
    <w:p>
      <w:pPr>
        <w:widowControl/>
        <w:spacing w:line="600" w:lineRule="exact"/>
        <w:ind w:firstLine="470" w:firstLineChars="196"/>
        <w:jc w:val="left"/>
        <w:rPr>
          <w:rFonts w:eastAsia="仿宋_GB2312"/>
          <w:sz w:val="32"/>
          <w:szCs w:val="32"/>
        </w:rPr>
      </w:pPr>
      <w:r>
        <w:rPr>
          <w:rFonts w:hint="eastAsia" w:ascii="宋体" w:hAnsi="宋体" w:eastAsia="宋体" w:cs="宋体"/>
          <w:color w:val="333333"/>
          <w:sz w:val="24"/>
          <w:shd w:val="clear" w:color="auto" w:fill="FFFFFF"/>
        </w:rPr>
        <w:t>（一）</w:t>
      </w:r>
      <w:r>
        <w:rPr>
          <w:rFonts w:hint="eastAsia" w:eastAsia="仿宋_GB2312"/>
          <w:sz w:val="32"/>
          <w:szCs w:val="32"/>
        </w:rPr>
        <w:t>部门职责。宣传贯彻党中央、国务院、市委、市政府和县委、县政府有关农村经济工作和社会发展的方针政策；研究制定全县供销社的发展战略和发展规划；指导全县供销合作社的改革和发展；按照县政府授权对重要农业生产资料、农副产品等经营进行组织、协调和管理；协调与政府部门、社会组织的关系，指导成员社的业务活动；调查研究供销合作社经济运行中的重大问题，提出扶持政策建议；向政府和有关部门反映供销社和社员的意见和要求；维护供销合作社的合法权益；指导供销合作社基层组织建设，改善经营管理，协调成员社之间的关系，发挥群体联合优势；指导全县供销社发展专业合作社，加强农村综合服务体系建设，开拓城乡市场，参与和推动农业产业化经营；管理运营本级社有资产，监督社有资产保值增值，对直属企业单位行使出资人的职权，依法享有资产受益、重大决策和选择经营管理者等权利；组织开展对社员和职工的教育与培训，为市供销合作总社提供信息服务。</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二）机构设置情况。县供销社属参公事业单位，核定编制29个，内设办公室、政工股、安稳股、财务股、业务股。实有在编在职人数25人，人事代理1人，临聘人员1人，退休人员27人，全部纳入2019年部门预算编制范围。</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二、部门预算单位构成</w:t>
      </w:r>
    </w:p>
    <w:p>
      <w:pPr>
        <w:pStyle w:val="3"/>
        <w:widowControl/>
        <w:shd w:val="clear" w:color="auto" w:fill="FFFFFF"/>
        <w:spacing w:beforeAutospacing="0" w:afterAutospacing="0" w:line="33" w:lineRule="atLeast"/>
        <w:ind w:left="105" w:leftChars="50" w:firstLine="480" w:firstLineChars="150"/>
        <w:jc w:val="both"/>
        <w:rPr>
          <w:rFonts w:eastAsia="仿宋_GB2312" w:cstheme="minorBidi"/>
          <w:kern w:val="2"/>
          <w:sz w:val="32"/>
          <w:szCs w:val="32"/>
        </w:rPr>
      </w:pPr>
      <w:r>
        <w:rPr>
          <w:rFonts w:hint="eastAsia" w:eastAsia="仿宋_GB2312" w:cstheme="minorBidi"/>
          <w:kern w:val="2"/>
          <w:sz w:val="32"/>
          <w:szCs w:val="32"/>
        </w:rPr>
        <w:t>本部门只有本级，没有其他预算单位，因此本部门预算仅含本级预算。</w:t>
      </w:r>
    </w:p>
    <w:p>
      <w:pPr>
        <w:widowControl/>
        <w:spacing w:line="600" w:lineRule="exact"/>
        <w:ind w:firstLine="160" w:firstLineChars="50"/>
        <w:jc w:val="left"/>
        <w:rPr>
          <w:rFonts w:eastAsia="黑体"/>
          <w:bCs/>
          <w:kern w:val="0"/>
          <w:sz w:val="32"/>
          <w:szCs w:val="32"/>
        </w:rPr>
      </w:pPr>
      <w:r>
        <w:rPr>
          <w:rFonts w:hint="eastAsia" w:eastAsia="仿宋_GB2312"/>
          <w:sz w:val="32"/>
          <w:szCs w:val="32"/>
        </w:rPr>
        <w:t>三、</w:t>
      </w:r>
      <w:r>
        <w:rPr>
          <w:rFonts w:eastAsia="黑体"/>
          <w:bCs/>
          <w:kern w:val="0"/>
          <w:sz w:val="32"/>
          <w:szCs w:val="32"/>
        </w:rPr>
        <w:t>部门收支总体情况</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（一）收入预算，2019年年初预算数 570.6073万元，其中，一般公共预算拨款570.6073万元。收入较去年预算增加155.5073万元。主要是项目资金的增加。</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（二）支出预算，2019年年初预算数570.6073万元，其中，一般公共服务支出570.6073万元。支出预算较去年增加155.5073万元，主要是基本支出减少27.8927万元，项目支出增加183.4万元。</w:t>
      </w:r>
    </w:p>
    <w:p>
      <w:pPr>
        <w:pStyle w:val="3"/>
        <w:widowControl/>
        <w:shd w:val="clear" w:color="auto" w:fill="FFFFFF"/>
        <w:spacing w:beforeAutospacing="0" w:afterAutospacing="0" w:line="33" w:lineRule="atLeast"/>
        <w:jc w:val="both"/>
        <w:rPr>
          <w:rFonts w:eastAsia="仿宋_GB2312" w:cstheme="minorBidi"/>
          <w:kern w:val="2"/>
          <w:sz w:val="32"/>
          <w:szCs w:val="32"/>
        </w:rPr>
      </w:pPr>
      <w:r>
        <w:rPr>
          <w:rFonts w:hint="eastAsia" w:eastAsia="仿宋_GB2312" w:cstheme="minorBidi"/>
          <w:kern w:val="2"/>
          <w:sz w:val="32"/>
          <w:szCs w:val="32"/>
        </w:rPr>
        <w:t>四、一般公共预算拨款支出预算</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2019年一般公共预算拨款收入570.6073万元，具体安排情况如下：</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一）基本支出：2019年年初预算数为300.2073万元，是指为保障单位机构正常运转、完成日常工作任务而发生的各项支出，包括用于基本工资、津贴补贴等人员经费以及办公费、印刷费、水电费、办公设备购置等日常公用经费。其中人员支出251.4724万元，一般商品和服务支出45.5449万元，对个人和家庭的补助支出3.19万元。</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二）项目支出：2019年年初预算数为270.4万元，是单位为完成工作任务或事业发展目标而发生的支出，包括项目性专项和业务工作专项。其中非税执收成本180万元，信访维稳50万元，供销社综合改革30万元，再生资源回收10.4万元（人事代理和临聘人员经费）。</w:t>
      </w:r>
    </w:p>
    <w:p>
      <w:pPr>
        <w:widowControl/>
        <w:spacing w:line="600" w:lineRule="exact"/>
        <w:jc w:val="left"/>
        <w:rPr>
          <w:rFonts w:eastAsia="黑体"/>
          <w:sz w:val="32"/>
          <w:szCs w:val="32"/>
        </w:rPr>
      </w:pPr>
      <w:r>
        <w:rPr>
          <w:rFonts w:eastAsia="黑体"/>
          <w:sz w:val="32"/>
          <w:szCs w:val="32"/>
        </w:rPr>
        <w:t>五、政府性基金预算支出</w:t>
      </w:r>
    </w:p>
    <w:p>
      <w:pPr>
        <w:widowControl/>
        <w:spacing w:line="600" w:lineRule="exact"/>
        <w:ind w:firstLine="660"/>
        <w:jc w:val="left"/>
        <w:rPr>
          <w:rFonts w:eastAsia="仿宋_GB2312"/>
          <w:sz w:val="32"/>
          <w:szCs w:val="32"/>
        </w:rPr>
      </w:pPr>
      <w:r>
        <w:rPr>
          <w:rFonts w:hint="eastAsia" w:eastAsia="仿宋_GB2312"/>
          <w:sz w:val="32"/>
          <w:szCs w:val="32"/>
        </w:rPr>
        <w:t>2019</w:t>
      </w:r>
      <w:r>
        <w:rPr>
          <w:rFonts w:eastAsia="仿宋_GB2312"/>
          <w:sz w:val="32"/>
          <w:szCs w:val="32"/>
        </w:rPr>
        <w:t>年本部门无政府性基金安排的支出</w:t>
      </w:r>
      <w:r>
        <w:rPr>
          <w:rFonts w:hint="eastAsia" w:eastAsia="仿宋_GB2312"/>
          <w:sz w:val="32"/>
          <w:szCs w:val="32"/>
        </w:rPr>
        <w:t>。</w:t>
      </w:r>
    </w:p>
    <w:p>
      <w:pPr>
        <w:widowControl/>
        <w:spacing w:line="600" w:lineRule="exact"/>
        <w:jc w:val="left"/>
        <w:rPr>
          <w:rFonts w:eastAsia="黑体"/>
          <w:sz w:val="32"/>
          <w:szCs w:val="32"/>
        </w:rPr>
      </w:pPr>
      <w:r>
        <w:rPr>
          <w:rFonts w:eastAsia="黑体"/>
          <w:sz w:val="32"/>
          <w:szCs w:val="32"/>
        </w:rPr>
        <w:t>六、其他重要事项的情况说明</w:t>
      </w:r>
    </w:p>
    <w:p>
      <w:pPr>
        <w:pStyle w:val="3"/>
        <w:widowControl/>
        <w:shd w:val="clear" w:color="auto" w:fill="FFFFFF"/>
        <w:spacing w:beforeAutospacing="0" w:afterAutospacing="0" w:line="33" w:lineRule="atLeast"/>
        <w:ind w:firstLine="420"/>
        <w:jc w:val="both"/>
        <w:rPr>
          <w:rFonts w:eastAsia="楷体_GB2312" w:cstheme="minorBidi"/>
          <w:b/>
          <w:kern w:val="2"/>
          <w:sz w:val="32"/>
          <w:szCs w:val="32"/>
        </w:rPr>
      </w:pPr>
      <w:r>
        <w:rPr>
          <w:rFonts w:hint="eastAsia" w:eastAsia="楷体_GB2312" w:cstheme="minorBidi"/>
          <w:b/>
          <w:kern w:val="2"/>
          <w:sz w:val="32"/>
          <w:szCs w:val="32"/>
        </w:rPr>
        <w:t>(一)机关运行经费</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2019年本级机关运行经费当年一般公共预算拨款45.5449万元，比2018年预算增加11.6449万元。主要是人员结构的变化。</w:t>
      </w:r>
    </w:p>
    <w:p>
      <w:pPr>
        <w:pStyle w:val="3"/>
        <w:widowControl/>
        <w:shd w:val="clear" w:color="auto" w:fill="FFFFFF"/>
        <w:spacing w:beforeAutospacing="0" w:afterAutospacing="0" w:line="33" w:lineRule="atLeast"/>
        <w:ind w:firstLine="420"/>
        <w:jc w:val="both"/>
        <w:rPr>
          <w:rFonts w:eastAsia="楷体_GB2312" w:cstheme="minorBidi"/>
          <w:b/>
          <w:kern w:val="2"/>
          <w:sz w:val="32"/>
          <w:szCs w:val="32"/>
        </w:rPr>
      </w:pPr>
      <w:r>
        <w:rPr>
          <w:rFonts w:hint="eastAsia" w:eastAsia="楷体_GB2312" w:cstheme="minorBidi"/>
          <w:b/>
          <w:kern w:val="2"/>
          <w:sz w:val="32"/>
          <w:szCs w:val="32"/>
        </w:rPr>
        <w:t>（二） “三公”经费预算</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2019年“三公”经费预算为3.36万元，公务接待3.36万元，无公车。2018年三公经费预算为3.78万元。按照上级要求，逐年降低“三公”经费占比比重。</w:t>
      </w:r>
    </w:p>
    <w:p>
      <w:pPr>
        <w:pStyle w:val="3"/>
        <w:widowControl/>
        <w:shd w:val="clear" w:color="auto" w:fill="FFFFFF"/>
        <w:spacing w:beforeAutospacing="0" w:afterAutospacing="0" w:line="33" w:lineRule="atLeast"/>
        <w:ind w:firstLine="420"/>
        <w:jc w:val="both"/>
        <w:rPr>
          <w:rFonts w:eastAsia="楷体_GB2312" w:cstheme="minorBidi"/>
          <w:b/>
          <w:kern w:val="2"/>
          <w:sz w:val="32"/>
          <w:szCs w:val="32"/>
        </w:rPr>
      </w:pPr>
      <w:r>
        <w:rPr>
          <w:rFonts w:hint="eastAsia" w:eastAsia="楷体_GB2312" w:cstheme="minorBidi"/>
          <w:b/>
          <w:kern w:val="2"/>
          <w:sz w:val="32"/>
          <w:szCs w:val="32"/>
        </w:rPr>
        <w:t>（三）一般性支出情况</w:t>
      </w:r>
    </w:p>
    <w:p>
      <w:pPr>
        <w:pStyle w:val="3"/>
        <w:widowControl/>
        <w:shd w:val="clear" w:color="auto" w:fill="FFFFFF"/>
        <w:spacing w:beforeAutospacing="0" w:afterAutospacing="0" w:line="33" w:lineRule="atLeast"/>
        <w:ind w:left="420" w:firstLine="320" w:firstLineChars="100"/>
        <w:jc w:val="both"/>
        <w:rPr>
          <w:rFonts w:eastAsia="仿宋_GB2312" w:cstheme="minorBidi"/>
          <w:kern w:val="2"/>
          <w:sz w:val="32"/>
          <w:szCs w:val="32"/>
        </w:rPr>
      </w:pPr>
      <w:r>
        <w:rPr>
          <w:rFonts w:hint="eastAsia" w:eastAsia="仿宋_GB2312" w:cstheme="minorBidi"/>
          <w:kern w:val="2"/>
          <w:sz w:val="32"/>
          <w:szCs w:val="32"/>
        </w:rPr>
        <w:t>本单位年初预算安排一般性会议费1.25万元，用于开展各项日常工作会议及党务会议。本年年初预算安排培训费1.25万元，用于党内培训及综改业务培训。</w:t>
      </w:r>
    </w:p>
    <w:p>
      <w:pPr>
        <w:widowControl/>
        <w:spacing w:line="600" w:lineRule="exact"/>
        <w:ind w:firstLine="660"/>
        <w:rPr>
          <w:rFonts w:hint="eastAsia" w:eastAsia="楷体_GB2312"/>
          <w:b/>
          <w:sz w:val="32"/>
          <w:szCs w:val="32"/>
        </w:rPr>
      </w:pPr>
      <w:r>
        <w:rPr>
          <w:rFonts w:eastAsia="楷体_GB2312"/>
          <w:b/>
          <w:sz w:val="32"/>
          <w:szCs w:val="32"/>
        </w:rPr>
        <w:t>（四）政府采购情况</w:t>
      </w:r>
    </w:p>
    <w:p>
      <w:pPr>
        <w:widowControl/>
        <w:spacing w:line="600" w:lineRule="exact"/>
        <w:ind w:firstLine="660"/>
        <w:rPr>
          <w:rFonts w:eastAsia="仿宋_GB2312"/>
          <w:sz w:val="32"/>
          <w:szCs w:val="32"/>
        </w:rPr>
      </w:pPr>
      <w:r>
        <w:rPr>
          <w:rFonts w:hint="eastAsia" w:eastAsia="仿宋_GB2312"/>
          <w:sz w:val="32"/>
          <w:szCs w:val="32"/>
        </w:rPr>
        <w:t>2019</w:t>
      </w:r>
      <w:r>
        <w:rPr>
          <w:rFonts w:eastAsia="仿宋_GB2312"/>
          <w:sz w:val="32"/>
          <w:szCs w:val="32"/>
        </w:rPr>
        <w:t>年本部门政府采购预算总额</w:t>
      </w:r>
      <w:r>
        <w:rPr>
          <w:rFonts w:hint="eastAsia" w:eastAsia="仿宋_GB2312"/>
          <w:sz w:val="32"/>
          <w:szCs w:val="32"/>
        </w:rPr>
        <w:t>0</w:t>
      </w:r>
      <w:r>
        <w:rPr>
          <w:rFonts w:eastAsia="仿宋_GB2312"/>
          <w:sz w:val="32"/>
          <w:szCs w:val="32"/>
        </w:rPr>
        <w:t>万元，其中，货物类采购预算</w:t>
      </w:r>
      <w:r>
        <w:rPr>
          <w:rFonts w:hint="eastAsia" w:eastAsia="仿宋_GB2312"/>
          <w:sz w:val="32"/>
          <w:szCs w:val="32"/>
        </w:rPr>
        <w:t>0</w:t>
      </w:r>
      <w:r>
        <w:rPr>
          <w:rFonts w:eastAsia="仿宋_GB2312"/>
          <w:sz w:val="32"/>
          <w:szCs w:val="32"/>
        </w:rPr>
        <w:t>万元；工程类采购预算</w:t>
      </w:r>
      <w:r>
        <w:rPr>
          <w:rFonts w:hint="eastAsia" w:eastAsia="仿宋_GB2312"/>
          <w:sz w:val="32"/>
          <w:szCs w:val="32"/>
        </w:rPr>
        <w:t>0</w:t>
      </w:r>
      <w:r>
        <w:rPr>
          <w:rFonts w:eastAsia="仿宋_GB2312"/>
          <w:sz w:val="32"/>
          <w:szCs w:val="32"/>
        </w:rPr>
        <w:t>万元；服务类采购预算</w:t>
      </w:r>
      <w:r>
        <w:rPr>
          <w:rFonts w:eastAsia="仿宋_GB2312"/>
          <w:sz w:val="32"/>
          <w:szCs w:val="32"/>
          <w:u w:val="single"/>
        </w:rPr>
        <w:t xml:space="preserve">   </w:t>
      </w:r>
      <w:r>
        <w:rPr>
          <w:rFonts w:hint="eastAsia" w:eastAsia="仿宋_GB2312"/>
          <w:sz w:val="32"/>
          <w:szCs w:val="32"/>
        </w:rPr>
        <w:t>0</w:t>
      </w:r>
      <w:r>
        <w:rPr>
          <w:rFonts w:eastAsia="仿宋_GB2312"/>
          <w:sz w:val="32"/>
          <w:szCs w:val="32"/>
        </w:rPr>
        <w:t>万元。</w:t>
      </w:r>
    </w:p>
    <w:p>
      <w:pPr>
        <w:pStyle w:val="3"/>
        <w:widowControl/>
        <w:shd w:val="clear" w:color="auto" w:fill="FFFFFF"/>
        <w:spacing w:beforeAutospacing="0" w:afterAutospacing="0" w:line="33" w:lineRule="atLeast"/>
        <w:ind w:firstLine="420"/>
        <w:jc w:val="both"/>
        <w:rPr>
          <w:rFonts w:hint="eastAsia" w:eastAsia="楷体_GB2312"/>
          <w:b/>
          <w:sz w:val="32"/>
          <w:szCs w:val="32"/>
        </w:rPr>
      </w:pPr>
      <w:r>
        <w:rPr>
          <w:rFonts w:eastAsia="楷体_GB2312"/>
          <w:b/>
          <w:sz w:val="32"/>
          <w:szCs w:val="32"/>
        </w:rPr>
        <w:t>（五）国有资产占用使用及新增资产配置情况</w:t>
      </w:r>
    </w:p>
    <w:p>
      <w:pPr>
        <w:pStyle w:val="3"/>
        <w:widowControl/>
        <w:shd w:val="clear" w:color="auto" w:fill="FFFFFF"/>
        <w:spacing w:beforeAutospacing="0" w:afterAutospacing="0" w:line="33" w:lineRule="atLeast"/>
        <w:ind w:firstLine="800" w:firstLineChars="250"/>
        <w:jc w:val="both"/>
        <w:rPr>
          <w:rFonts w:hint="eastAsia" w:eastAsia="仿宋_GB2312" w:cstheme="minorBidi"/>
          <w:kern w:val="2"/>
          <w:sz w:val="32"/>
          <w:szCs w:val="32"/>
        </w:rPr>
      </w:pPr>
      <w:r>
        <w:rPr>
          <w:rFonts w:hint="eastAsia" w:eastAsia="仿宋_GB2312" w:cstheme="minorBidi"/>
          <w:kern w:val="2"/>
          <w:sz w:val="32"/>
          <w:szCs w:val="32"/>
        </w:rPr>
        <w:t>截至2018年12月31日，我单位无国有资产占有情况。</w:t>
      </w:r>
    </w:p>
    <w:p>
      <w:pPr>
        <w:widowControl/>
        <w:spacing w:line="600" w:lineRule="exact"/>
        <w:ind w:firstLine="660"/>
        <w:jc w:val="left"/>
        <w:rPr>
          <w:rFonts w:hint="eastAsia" w:eastAsia="楷体_GB2312"/>
          <w:b/>
          <w:bCs/>
          <w:kern w:val="0"/>
          <w:sz w:val="32"/>
          <w:szCs w:val="32"/>
        </w:rPr>
      </w:pPr>
      <w:r>
        <w:rPr>
          <w:rFonts w:eastAsia="楷体_GB2312"/>
          <w:b/>
          <w:bCs/>
          <w:kern w:val="0"/>
          <w:sz w:val="32"/>
          <w:szCs w:val="32"/>
        </w:rPr>
        <w:t>（六）预算绩效目标说明</w:t>
      </w:r>
    </w:p>
    <w:p>
      <w:pPr>
        <w:widowControl/>
        <w:spacing w:line="600" w:lineRule="exact"/>
        <w:ind w:firstLine="660"/>
        <w:jc w:val="left"/>
        <w:rPr>
          <w:rFonts w:eastAsia="仿宋_GB2312"/>
          <w:bCs/>
          <w:kern w:val="0"/>
          <w:sz w:val="32"/>
          <w:szCs w:val="32"/>
        </w:rPr>
      </w:pPr>
      <w:r>
        <w:rPr>
          <w:rFonts w:eastAsia="仿宋_GB2312"/>
          <w:bCs/>
          <w:kern w:val="0"/>
          <w:sz w:val="32"/>
          <w:szCs w:val="32"/>
        </w:rPr>
        <w:t>本部门所有支出实行绩效目标管理。纳入</w:t>
      </w:r>
      <w:r>
        <w:rPr>
          <w:rFonts w:hint="eastAsia" w:eastAsia="仿宋_GB2312"/>
          <w:bCs/>
          <w:kern w:val="0"/>
          <w:sz w:val="32"/>
          <w:szCs w:val="32"/>
        </w:rPr>
        <w:t>2019</w:t>
      </w:r>
      <w:r>
        <w:rPr>
          <w:rFonts w:eastAsia="仿宋_GB2312"/>
          <w:bCs/>
          <w:kern w:val="0"/>
          <w:sz w:val="32"/>
          <w:szCs w:val="32"/>
        </w:rPr>
        <w:t>年部门整体支出绩效目标的金额为</w:t>
      </w:r>
      <w:r>
        <w:rPr>
          <w:rFonts w:hint="eastAsia" w:eastAsia="仿宋_GB2312"/>
          <w:sz w:val="32"/>
          <w:szCs w:val="32"/>
        </w:rPr>
        <w:t>0</w:t>
      </w:r>
      <w:r>
        <w:rPr>
          <w:rFonts w:eastAsia="仿宋_GB2312"/>
          <w:bCs/>
          <w:kern w:val="0"/>
          <w:sz w:val="32"/>
          <w:szCs w:val="32"/>
        </w:rPr>
        <w:t>万元，其中，基本支出</w:t>
      </w:r>
      <w:r>
        <w:rPr>
          <w:rFonts w:hint="eastAsia" w:eastAsia="仿宋_GB2312"/>
          <w:sz w:val="32"/>
          <w:szCs w:val="32"/>
        </w:rPr>
        <w:t>0</w:t>
      </w:r>
      <w:r>
        <w:rPr>
          <w:rFonts w:eastAsia="仿宋_GB2312"/>
          <w:bCs/>
          <w:kern w:val="0"/>
          <w:sz w:val="32"/>
          <w:szCs w:val="32"/>
        </w:rPr>
        <w:t>万元，项目支出</w:t>
      </w:r>
      <w:r>
        <w:rPr>
          <w:rFonts w:hint="eastAsia" w:eastAsia="仿宋_GB2312"/>
          <w:sz w:val="32"/>
          <w:szCs w:val="32"/>
        </w:rPr>
        <w:t>0</w:t>
      </w:r>
      <w:r>
        <w:rPr>
          <w:rFonts w:eastAsia="仿宋_GB2312"/>
          <w:bCs/>
          <w:kern w:val="0"/>
          <w:sz w:val="32"/>
          <w:szCs w:val="32"/>
        </w:rPr>
        <w:t>万元。</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七、名词解释</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1、机关运行经费：是指各部门的公用经费，包括办公及印刷费、邮电费、差旅费、会议费、福利费、日常维修费、专用设备及信息网络、办公用房水电费、办公用房物业管理费、公务用车运行维护费以及其他费用。</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2、“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3、基本支出：是指为保障机构正常运转、完成日常工作任务而发生的人员支出和公用支出。</w:t>
      </w:r>
    </w:p>
    <w:p>
      <w:pPr>
        <w:pStyle w:val="3"/>
        <w:widowControl/>
        <w:shd w:val="clear" w:color="auto" w:fill="FFFFFF"/>
        <w:spacing w:beforeAutospacing="0" w:afterAutospacing="0" w:line="33" w:lineRule="atLeast"/>
        <w:ind w:firstLine="420"/>
        <w:jc w:val="both"/>
        <w:rPr>
          <w:rFonts w:eastAsia="仿宋_GB2312" w:cstheme="minorBidi"/>
          <w:kern w:val="2"/>
          <w:sz w:val="32"/>
          <w:szCs w:val="32"/>
        </w:rPr>
      </w:pPr>
      <w:r>
        <w:rPr>
          <w:rFonts w:hint="eastAsia" w:eastAsia="仿宋_GB2312" w:cstheme="minorBidi"/>
          <w:kern w:val="2"/>
          <w:sz w:val="32"/>
          <w:szCs w:val="32"/>
        </w:rPr>
        <w:t>4、项目支出：是指在基本支出之外为完成特定行政任务和事业发展目标所发生的支出。</w:t>
      </w:r>
    </w:p>
    <w:p>
      <w:pPr>
        <w:pStyle w:val="3"/>
        <w:widowControl/>
        <w:shd w:val="clear" w:color="auto" w:fill="FFFFFF"/>
        <w:spacing w:beforeAutospacing="0" w:afterAutospacing="0" w:line="33" w:lineRule="atLeast"/>
        <w:rPr>
          <w:rFonts w:ascii="宋体" w:hAnsi="宋体" w:eastAsia="宋体" w:cs="宋体"/>
          <w:color w:val="333333"/>
        </w:rPr>
      </w:pPr>
    </w:p>
    <w:p>
      <w:pPr>
        <w:widowControl/>
        <w:spacing w:line="600" w:lineRule="exact"/>
        <w:ind w:firstLine="720" w:firstLineChars="200"/>
        <w:jc w:val="center"/>
        <w:rPr>
          <w:rFonts w:eastAsia="方正小标宋_GBK"/>
          <w:bCs/>
          <w:kern w:val="0"/>
          <w:sz w:val="36"/>
          <w:szCs w:val="36"/>
        </w:rPr>
      </w:pPr>
      <w:r>
        <w:rPr>
          <w:rFonts w:eastAsia="方正小标宋_GBK"/>
          <w:bCs/>
          <w:kern w:val="0"/>
          <w:sz w:val="36"/>
          <w:szCs w:val="36"/>
        </w:rPr>
        <w:t xml:space="preserve">第二部分 </w:t>
      </w:r>
      <w:r>
        <w:rPr>
          <w:rFonts w:hint="eastAsia" w:eastAsia="方正小标宋_GBK"/>
          <w:bCs/>
          <w:kern w:val="0"/>
          <w:sz w:val="36"/>
          <w:szCs w:val="36"/>
        </w:rPr>
        <w:t>2019</w:t>
      </w:r>
      <w:r>
        <w:rPr>
          <w:rFonts w:eastAsia="方正小标宋_GBK"/>
          <w:bCs/>
          <w:kern w:val="0"/>
          <w:sz w:val="36"/>
          <w:szCs w:val="36"/>
        </w:rPr>
        <w:t>年部门预算表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永中宋体">
    <w:altName w:val="宋体"/>
    <w:panose1 w:val="00000000000000000000"/>
    <w:charset w:val="86"/>
    <w:family w:val="auto"/>
    <w:pitch w:val="default"/>
    <w:sig w:usb0="00000000" w:usb1="00000000" w:usb2="00000000" w:usb3="00000000" w:csb0="00040001"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5E96059"/>
    <w:rsid w:val="002D63DC"/>
    <w:rsid w:val="003E00F1"/>
    <w:rsid w:val="004E25CE"/>
    <w:rsid w:val="00550C67"/>
    <w:rsid w:val="009F400B"/>
    <w:rsid w:val="00A629EA"/>
    <w:rsid w:val="00C74A90"/>
    <w:rsid w:val="00C94189"/>
    <w:rsid w:val="00CD5DFE"/>
    <w:rsid w:val="00DD182F"/>
    <w:rsid w:val="1C6F0AC5"/>
    <w:rsid w:val="29061FCD"/>
    <w:rsid w:val="45E96059"/>
    <w:rsid w:val="46A00E91"/>
    <w:rsid w:val="4E5877E4"/>
    <w:rsid w:val="66F83EF1"/>
    <w:rsid w:val="674E6C85"/>
    <w:rsid w:val="78B46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Hyperlink"/>
    <w:basedOn w:val="5"/>
    <w:qFormat/>
    <w:uiPriority w:val="0"/>
    <w:rPr>
      <w:color w:val="0000FF"/>
      <w:u w:val="single"/>
    </w:rPr>
  </w:style>
  <w:style w:type="character" w:customStyle="1" w:styleId="7">
    <w:name w:val="批注框文本 Char"/>
    <w:basedOn w:val="5"/>
    <w:link w:val="2"/>
    <w:uiPriority w:val="0"/>
    <w:rPr>
      <w:rFonts w:asciiTheme="minorHAnsi" w:hAnsiTheme="minorHAnsi" w:eastAsiaTheme="minorEastAsia" w:cstheme="minorBidi"/>
      <w:kern w:val="2"/>
      <w:sz w:val="18"/>
      <w:szCs w:val="18"/>
    </w:rPr>
  </w:style>
  <w:style w:type="paragraph" w:customStyle="1" w:styleId="8">
    <w:name w:val="Default"/>
    <w:uiPriority w:val="0"/>
    <w:pPr>
      <w:widowControl w:val="0"/>
      <w:autoSpaceDE w:val="0"/>
      <w:autoSpaceDN w:val="0"/>
      <w:adjustRightInd w:val="0"/>
    </w:pPr>
    <w:rPr>
      <w:rFonts w:ascii="黑体" w:hAnsi="永中宋体"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1869</Characters>
  <Lines>15</Lines>
  <Paragraphs>4</Paragraphs>
  <TotalTime>34</TotalTime>
  <ScaleCrop>false</ScaleCrop>
  <LinksUpToDate>false</LinksUpToDate>
  <CharactersWithSpaces>2192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2021-06-21T02:35:00Z</dcterms:created>
  <dc:creator>淡泊</dc:creator>
  <cp:lastModifiedBy>Administrator</cp:lastModifiedBy>
  <dcterms:modified xsi:type="dcterms:W3CDTF">2021-07-02T09:17:21Z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