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FF2" w:rsidRPr="00E11FF2" w:rsidRDefault="00E11FF2" w:rsidP="00E11FF2">
      <w:pPr>
        <w:jc w:val="center"/>
        <w:outlineLvl w:val="1"/>
        <w:rPr>
          <w:rFonts w:ascii="黑体" w:eastAsia="黑体" w:hAnsi="黑体" w:cs="Times New Roman"/>
          <w:sz w:val="36"/>
          <w:szCs w:val="32"/>
        </w:rPr>
      </w:pPr>
      <w:r w:rsidRPr="00E11FF2">
        <w:rPr>
          <w:rFonts w:ascii="黑体" w:eastAsia="黑体" w:hAnsi="黑体" w:cs="Times New Roman" w:hint="eastAsia"/>
          <w:sz w:val="36"/>
          <w:szCs w:val="32"/>
        </w:rPr>
        <w:t>收入支出决算总表</w:t>
      </w:r>
    </w:p>
    <w:p w:rsidR="00E11FF2" w:rsidRPr="00E11FF2" w:rsidRDefault="00E11FF2" w:rsidP="00E11FF2">
      <w:pPr>
        <w:widowControl/>
        <w:spacing w:line="320" w:lineRule="exact"/>
        <w:ind w:right="198"/>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01</w:t>
      </w:r>
      <w:r w:rsidRPr="00E11FF2">
        <w:rPr>
          <w:rFonts w:ascii="Calibri" w:eastAsia="仿宋_GB2312" w:hAnsi="Calibri" w:cs="Times New Roman" w:hint="eastAsia"/>
          <w:color w:val="000000"/>
          <w:kern w:val="0"/>
          <w:szCs w:val="21"/>
        </w:rPr>
        <w:t>表</w:t>
      </w:r>
    </w:p>
    <w:p w:rsidR="00E11FF2" w:rsidRPr="00E11FF2" w:rsidRDefault="00E11FF2" w:rsidP="00E11FF2">
      <w:pPr>
        <w:widowControl/>
        <w:spacing w:line="320" w:lineRule="exact"/>
        <w:ind w:right="198"/>
        <w:jc w:val="righ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单位：万元</w:t>
      </w:r>
    </w:p>
    <w:tbl>
      <w:tblPr>
        <w:tblW w:w="13999" w:type="dxa"/>
        <w:jc w:val="center"/>
        <w:tblLook w:val="0000"/>
      </w:tblPr>
      <w:tblGrid>
        <w:gridCol w:w="4910"/>
        <w:gridCol w:w="698"/>
        <w:gridCol w:w="1220"/>
        <w:gridCol w:w="4798"/>
        <w:gridCol w:w="698"/>
        <w:gridCol w:w="1675"/>
      </w:tblGrid>
      <w:tr w:rsidR="00E11FF2" w:rsidRPr="00E11FF2" w:rsidTr="00D105CC">
        <w:trPr>
          <w:trHeight w:val="249"/>
          <w:jc w:val="center"/>
        </w:trPr>
        <w:tc>
          <w:tcPr>
            <w:tcW w:w="6828" w:type="dxa"/>
            <w:gridSpan w:val="3"/>
            <w:tcBorders>
              <w:top w:val="single" w:sz="4" w:space="0" w:color="auto"/>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收入</w:t>
            </w:r>
          </w:p>
        </w:tc>
        <w:tc>
          <w:tcPr>
            <w:tcW w:w="7171" w:type="dxa"/>
            <w:gridSpan w:val="3"/>
            <w:tcBorders>
              <w:top w:val="single" w:sz="4" w:space="0" w:color="auto"/>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支出</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项    目</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行次</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决算数</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项    目</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行次</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决算数</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栏    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rPr>
                <w:rFonts w:ascii="仿宋" w:eastAsia="仿宋" w:hAnsi="仿宋" w:cs="仿宋" w:hint="eastAsia"/>
                <w:kern w:val="0"/>
                <w:szCs w:val="21"/>
              </w:rPr>
            </w:pPr>
            <w:r w:rsidRPr="00E11FF2">
              <w:rPr>
                <w:rFonts w:ascii="仿宋" w:eastAsia="仿宋" w:hAnsi="仿宋" w:cs="仿宋" w:hint="eastAsia"/>
                <w:kern w:val="0"/>
                <w:szCs w:val="21"/>
              </w:rPr>
              <w:t xml:space="preserve">　</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栏    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 xml:space="preserve">　</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rPr>
                <w:rFonts w:ascii="仿宋" w:eastAsia="仿宋" w:hAnsi="仿宋" w:cs="仿宋" w:hint="eastAsia"/>
                <w:kern w:val="0"/>
                <w:szCs w:val="21"/>
              </w:rPr>
            </w:pPr>
            <w:r w:rsidRPr="00E11FF2">
              <w:rPr>
                <w:rFonts w:ascii="仿宋" w:eastAsia="仿宋" w:hAnsi="仿宋" w:cs="仿宋" w:hint="eastAsia"/>
                <w:kern w:val="0"/>
                <w:szCs w:val="21"/>
              </w:rPr>
              <w:t>2</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一、一般公共预算财政拨款收入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1,353.05</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一、一般公共服务支出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29</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1,446.35</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二、政府性基金预算财政拨款收入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二、外交支出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30</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27"/>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三、上级补助收入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三、国防支出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31</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四、事业收入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四、公共安全支出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32</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五、经营收入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五、教育支出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33</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六、附属单位上缴收入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6</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六、科学技术支出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34</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七、其他收入</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7</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138.29</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七、文化旅游体育与传媒支出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35</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8</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八、社会保障和就业支出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36</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9</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九、卫生健康支出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37</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10</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十、节能环保支出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38</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11</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十一、城乡社区支出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39</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12</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十二、农林水支出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40</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十三、交通运输支出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41</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14</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十四、资源勘探信息等支出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42</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15</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十五、商业服务业等支出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43</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16</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十六、金融支出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44</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17</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十七、援助其他地区支出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45</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18</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十八、自然资源海洋气象等支出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46</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19</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十九、住房保障支出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47</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20</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二十、粮油物资储备支出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48</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10.00</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21</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二十一、灾害防治及应急管理支出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49</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22</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二十二、其他支出</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50</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b/>
                <w:bCs/>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23</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b/>
                <w:bCs/>
                <w:kern w:val="0"/>
                <w:szCs w:val="21"/>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51</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本年收入合计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24</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1,491.35</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本年支出合计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52</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1,456.35</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用事业基金弥补收支差额</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结余分配</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53</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年初结转和结余</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26</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18.12</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年末结转和结余</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54</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53.11</w:t>
            </w:r>
          </w:p>
        </w:tc>
      </w:tr>
      <w:tr w:rsidR="00E11FF2" w:rsidRPr="00E11FF2" w:rsidTr="00D105CC">
        <w:trPr>
          <w:trHeight w:val="249"/>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color w:val="000000"/>
                <w:kern w:val="0"/>
                <w:szCs w:val="21"/>
                <w:lang/>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27</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right"/>
              <w:rPr>
                <w:rFonts w:ascii="仿宋" w:eastAsia="仿宋" w:hAnsi="仿宋" w:cs="仿宋" w:hint="eastAsia"/>
                <w:color w:val="000000"/>
                <w:kern w:val="0"/>
                <w:szCs w:val="21"/>
                <w:lang/>
              </w:rPr>
            </w:pP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left"/>
              <w:textAlignment w:val="center"/>
              <w:rPr>
                <w:rFonts w:ascii="仿宋" w:eastAsia="仿宋" w:hAnsi="仿宋" w:cs="仿宋" w:hint="eastAsia"/>
                <w:color w:val="000000"/>
                <w:kern w:val="0"/>
                <w:szCs w:val="21"/>
                <w:lang/>
              </w:rPr>
            </w:pP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55</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spacing w:line="200" w:lineRule="exact"/>
              <w:jc w:val="left"/>
              <w:rPr>
                <w:rFonts w:ascii="仿宋" w:eastAsia="仿宋" w:hAnsi="仿宋" w:cs="仿宋" w:hint="eastAsia"/>
                <w:kern w:val="0"/>
                <w:szCs w:val="21"/>
              </w:rPr>
            </w:pPr>
          </w:p>
        </w:tc>
      </w:tr>
      <w:tr w:rsidR="00E11FF2" w:rsidRPr="00E11FF2" w:rsidTr="00D105CC">
        <w:trPr>
          <w:trHeight w:val="271"/>
          <w:jc w:val="center"/>
        </w:trPr>
        <w:tc>
          <w:tcPr>
            <w:tcW w:w="4910" w:type="dxa"/>
            <w:tcBorders>
              <w:top w:val="nil"/>
              <w:left w:val="single" w:sz="4" w:space="0" w:color="auto"/>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总计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28</w:t>
            </w:r>
          </w:p>
        </w:tc>
        <w:tc>
          <w:tcPr>
            <w:tcW w:w="1220"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1,509.47</w:t>
            </w:r>
          </w:p>
        </w:tc>
        <w:tc>
          <w:tcPr>
            <w:tcW w:w="47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总计</w:t>
            </w:r>
          </w:p>
        </w:tc>
        <w:tc>
          <w:tcPr>
            <w:tcW w:w="698"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center"/>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56</w:t>
            </w:r>
          </w:p>
        </w:tc>
        <w:tc>
          <w:tcPr>
            <w:tcW w:w="1675" w:type="dxa"/>
            <w:tcBorders>
              <w:top w:val="nil"/>
              <w:left w:val="nil"/>
              <w:bottom w:val="single" w:sz="4" w:space="0" w:color="auto"/>
              <w:right w:val="single" w:sz="4" w:space="0" w:color="auto"/>
            </w:tcBorders>
            <w:noWrap/>
            <w:vAlign w:val="center"/>
          </w:tcPr>
          <w:p w:rsidR="00E11FF2" w:rsidRPr="00E11FF2" w:rsidRDefault="00E11FF2" w:rsidP="00E11FF2">
            <w:pPr>
              <w:widowControl/>
              <w:spacing w:line="200" w:lineRule="exact"/>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1,509.47</w:t>
            </w:r>
          </w:p>
        </w:tc>
      </w:tr>
    </w:tbl>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注：本表反映部门本年度的总收支和年末结转结余情况。</w:t>
      </w:r>
    </w:p>
    <w:p w:rsidR="00E11FF2" w:rsidRPr="00E11FF2" w:rsidRDefault="00E11FF2" w:rsidP="00E11FF2">
      <w:pPr>
        <w:jc w:val="center"/>
        <w:rPr>
          <w:rFonts w:ascii="黑体" w:eastAsia="黑体" w:hAnsi="黑体" w:cs="Times New Roman"/>
          <w:sz w:val="28"/>
          <w:szCs w:val="28"/>
        </w:rPr>
        <w:sectPr w:rsidR="00E11FF2" w:rsidRPr="00E11FF2">
          <w:pgSz w:w="16838" w:h="11906" w:orient="landscape"/>
          <w:pgMar w:top="1134" w:right="1440" w:bottom="1134" w:left="1440" w:header="851" w:footer="992" w:gutter="0"/>
          <w:cols w:space="720"/>
          <w:docGrid w:type="linesAndChars" w:linePitch="312"/>
        </w:sectPr>
      </w:pPr>
    </w:p>
    <w:p w:rsidR="00E11FF2" w:rsidRPr="00E11FF2" w:rsidRDefault="00E11FF2" w:rsidP="00E11FF2">
      <w:pPr>
        <w:widowControl/>
        <w:jc w:val="center"/>
        <w:outlineLvl w:val="1"/>
        <w:rPr>
          <w:rFonts w:ascii="Calibri" w:eastAsia="方正小标宋_GBK" w:hAnsi="Calibri" w:cs="Times New Roman"/>
          <w:color w:val="000000"/>
          <w:kern w:val="0"/>
          <w:sz w:val="36"/>
          <w:szCs w:val="36"/>
        </w:rPr>
      </w:pPr>
      <w:r w:rsidRPr="00E11FF2">
        <w:rPr>
          <w:rFonts w:ascii="Calibri" w:eastAsia="方正小标宋_GBK" w:hAnsi="Calibri" w:cs="Times New Roman" w:hint="eastAsia"/>
          <w:color w:val="000000"/>
          <w:kern w:val="0"/>
          <w:sz w:val="36"/>
          <w:szCs w:val="36"/>
        </w:rPr>
        <w:lastRenderedPageBreak/>
        <w:t>收入决算表</w:t>
      </w:r>
    </w:p>
    <w:p w:rsidR="00E11FF2" w:rsidRPr="00E11FF2" w:rsidRDefault="00E11FF2" w:rsidP="00E11FF2">
      <w:pPr>
        <w:widowControl/>
        <w:ind w:firstLineChars="300" w:firstLine="630"/>
        <w:jc w:val="lef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02</w:t>
      </w:r>
      <w:r w:rsidRPr="00E11FF2">
        <w:rPr>
          <w:rFonts w:ascii="Calibri" w:eastAsia="仿宋_GB2312" w:hAnsi="Calibri" w:cs="Times New Roman" w:hint="eastAsia"/>
          <w:color w:val="000000"/>
          <w:kern w:val="0"/>
          <w:szCs w:val="21"/>
        </w:rPr>
        <w:t>表</w:t>
      </w:r>
    </w:p>
    <w:p w:rsidR="00E11FF2" w:rsidRPr="00E11FF2" w:rsidRDefault="00E11FF2" w:rsidP="00E11FF2">
      <w:pPr>
        <w:widowControl/>
        <w:ind w:right="630"/>
        <w:jc w:val="righ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单位：万元</w:t>
      </w:r>
    </w:p>
    <w:tbl>
      <w:tblPr>
        <w:tblW w:w="13813" w:type="dxa"/>
        <w:jc w:val="center"/>
        <w:tblLayout w:type="fixed"/>
        <w:tblLook w:val="0000"/>
      </w:tblPr>
      <w:tblGrid>
        <w:gridCol w:w="1048"/>
        <w:gridCol w:w="2836"/>
        <w:gridCol w:w="1418"/>
        <w:gridCol w:w="1418"/>
        <w:gridCol w:w="1418"/>
        <w:gridCol w:w="1418"/>
        <w:gridCol w:w="1418"/>
        <w:gridCol w:w="1418"/>
        <w:gridCol w:w="1421"/>
      </w:tblGrid>
      <w:tr w:rsidR="00E11FF2" w:rsidRPr="00E11FF2" w:rsidTr="00D105CC">
        <w:trPr>
          <w:trHeight w:val="450"/>
          <w:jc w:val="center"/>
        </w:trPr>
        <w:tc>
          <w:tcPr>
            <w:tcW w:w="3884" w:type="dxa"/>
            <w:gridSpan w:val="2"/>
            <w:tcBorders>
              <w:top w:val="single" w:sz="8" w:space="0" w:color="auto"/>
              <w:left w:val="single" w:sz="8" w:space="0" w:color="auto"/>
              <w:bottom w:val="single" w:sz="4" w:space="0" w:color="auto"/>
              <w:right w:val="nil"/>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项    目</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本年收入合计</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财政拨款收入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上级补助收入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事业收入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经营收入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附属单位上缴收入</w:t>
            </w:r>
          </w:p>
        </w:tc>
        <w:tc>
          <w:tcPr>
            <w:tcW w:w="1421" w:type="dxa"/>
            <w:vMerge w:val="restart"/>
            <w:tcBorders>
              <w:top w:val="single" w:sz="8" w:space="0" w:color="auto"/>
              <w:left w:val="single" w:sz="4" w:space="0" w:color="auto"/>
              <w:bottom w:val="single" w:sz="4" w:space="0" w:color="000000"/>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其他收入</w:t>
            </w:r>
          </w:p>
        </w:tc>
      </w:tr>
      <w:tr w:rsidR="00E11FF2" w:rsidRPr="00E11FF2" w:rsidTr="00D105CC">
        <w:trPr>
          <w:trHeight w:val="450"/>
          <w:jc w:val="center"/>
        </w:trPr>
        <w:tc>
          <w:tcPr>
            <w:tcW w:w="1048" w:type="dxa"/>
            <w:vMerge w:val="restart"/>
            <w:tcBorders>
              <w:top w:val="single" w:sz="4" w:space="0" w:color="auto"/>
              <w:left w:val="single" w:sz="8" w:space="0" w:color="auto"/>
              <w:bottom w:val="single" w:sz="4" w:space="0" w:color="000000"/>
              <w:right w:val="nil"/>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功能分类科目编码</w:t>
            </w:r>
          </w:p>
        </w:tc>
        <w:tc>
          <w:tcPr>
            <w:tcW w:w="2836" w:type="dxa"/>
            <w:vMerge w:val="restart"/>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科目名称</w:t>
            </w: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21" w:type="dxa"/>
            <w:vMerge/>
            <w:tcBorders>
              <w:top w:val="single" w:sz="8" w:space="0" w:color="auto"/>
              <w:left w:val="single" w:sz="4" w:space="0" w:color="auto"/>
              <w:bottom w:val="single" w:sz="4" w:space="0" w:color="000000"/>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1048" w:type="dxa"/>
            <w:vMerge/>
            <w:tcBorders>
              <w:top w:val="single" w:sz="4" w:space="0" w:color="auto"/>
              <w:left w:val="single" w:sz="8" w:space="0" w:color="auto"/>
              <w:bottom w:val="single" w:sz="4" w:space="0" w:color="000000"/>
              <w:right w:val="nil"/>
            </w:tcBorders>
            <w:vAlign w:val="center"/>
          </w:tcPr>
          <w:p w:rsidR="00E11FF2" w:rsidRPr="00E11FF2" w:rsidRDefault="00E11FF2" w:rsidP="00E11FF2">
            <w:pPr>
              <w:widowControl/>
              <w:jc w:val="left"/>
              <w:rPr>
                <w:rFonts w:ascii="仿宋" w:eastAsia="仿宋" w:hAnsi="仿宋" w:cs="仿宋" w:hint="eastAsia"/>
                <w:kern w:val="0"/>
                <w:szCs w:val="21"/>
              </w:rPr>
            </w:pPr>
          </w:p>
        </w:tc>
        <w:tc>
          <w:tcPr>
            <w:tcW w:w="2836"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421" w:type="dxa"/>
            <w:vMerge/>
            <w:tcBorders>
              <w:top w:val="single" w:sz="8" w:space="0" w:color="auto"/>
              <w:left w:val="single" w:sz="4" w:space="0" w:color="auto"/>
              <w:bottom w:val="single" w:sz="4" w:space="0" w:color="000000"/>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3884" w:type="dxa"/>
            <w:gridSpan w:val="2"/>
            <w:tcBorders>
              <w:top w:val="single" w:sz="4" w:space="0" w:color="auto"/>
              <w:left w:val="single" w:sz="8" w:space="0" w:color="auto"/>
              <w:bottom w:val="single" w:sz="4" w:space="0" w:color="auto"/>
              <w:right w:val="single" w:sz="4" w:space="0" w:color="000000"/>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栏次</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2</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3</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4</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6</w:t>
            </w: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7</w:t>
            </w:r>
          </w:p>
        </w:tc>
      </w:tr>
      <w:tr w:rsidR="00E11FF2" w:rsidRPr="00E11FF2" w:rsidTr="00D105CC">
        <w:trPr>
          <w:trHeight w:val="450"/>
          <w:jc w:val="center"/>
        </w:trPr>
        <w:tc>
          <w:tcPr>
            <w:tcW w:w="3884" w:type="dxa"/>
            <w:gridSpan w:val="2"/>
            <w:tcBorders>
              <w:top w:val="nil"/>
              <w:left w:val="single" w:sz="8" w:space="0" w:color="auto"/>
              <w:bottom w:val="single" w:sz="4" w:space="0" w:color="auto"/>
              <w:right w:val="single" w:sz="4" w:space="0" w:color="000000"/>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合计</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b/>
                <w:color w:val="000000"/>
                <w:kern w:val="0"/>
                <w:szCs w:val="21"/>
                <w:lang/>
              </w:rPr>
              <w:t>1,491.35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b/>
                <w:color w:val="000000"/>
                <w:kern w:val="0"/>
                <w:szCs w:val="21"/>
                <w:lang/>
              </w:rPr>
              <w:t>1,353.05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b/>
                <w:color w:val="000000"/>
                <w:kern w:val="0"/>
                <w:szCs w:val="21"/>
                <w:lang/>
              </w:rPr>
              <w:t>138.29</w:t>
            </w: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201</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一般公共服务支出</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1,481.35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1,343.05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138.29</w:t>
            </w: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20104</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发展与改革事务</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1,481.35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1,343.05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138.29</w:t>
            </w: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2010401</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行政运行</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987.53</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849.23</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138.29</w:t>
            </w: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2010402</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一般行政管理事务</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2010499</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 xml:space="preserve">  其他发展与改革事务支出</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241.25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241.25</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粮油物资储备支出</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粮油事务</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bCs/>
                <w:kern w:val="0"/>
                <w:szCs w:val="21"/>
              </w:rPr>
            </w:pPr>
          </w:p>
        </w:tc>
      </w:tr>
      <w:tr w:rsidR="00E11FF2" w:rsidRPr="00E11FF2" w:rsidTr="00D105C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2220199</w:t>
            </w:r>
          </w:p>
        </w:tc>
        <w:tc>
          <w:tcPr>
            <w:tcW w:w="2836" w:type="dxa"/>
            <w:tcBorders>
              <w:top w:val="nil"/>
              <w:left w:val="nil"/>
              <w:bottom w:val="single" w:sz="4" w:space="0" w:color="auto"/>
              <w:right w:val="single" w:sz="4"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 xml:space="preserve">  其他粮油事务支出</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18" w:type="dxa"/>
            <w:tcBorders>
              <w:top w:val="nil"/>
              <w:left w:val="nil"/>
              <w:bottom w:val="single" w:sz="4" w:space="0" w:color="auto"/>
              <w:right w:val="single" w:sz="4"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421" w:type="dxa"/>
            <w:tcBorders>
              <w:top w:val="nil"/>
              <w:left w:val="nil"/>
              <w:bottom w:val="single" w:sz="4"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r>
      <w:tr w:rsidR="00E11FF2" w:rsidRPr="00E11FF2" w:rsidTr="00D105CC">
        <w:trPr>
          <w:trHeight w:val="615"/>
          <w:jc w:val="center"/>
        </w:trPr>
        <w:tc>
          <w:tcPr>
            <w:tcW w:w="13813" w:type="dxa"/>
            <w:gridSpan w:val="9"/>
            <w:tcBorders>
              <w:top w:val="single" w:sz="8" w:space="0" w:color="auto"/>
              <w:left w:val="nil"/>
              <w:bottom w:val="nil"/>
              <w:right w:val="nil"/>
            </w:tcBorders>
            <w:vAlign w:val="center"/>
          </w:tcPr>
          <w:p w:rsidR="00E11FF2" w:rsidRPr="00E11FF2" w:rsidRDefault="00E11FF2" w:rsidP="00E11FF2">
            <w:pPr>
              <w:widowControl/>
              <w:jc w:val="left"/>
              <w:rPr>
                <w:rFonts w:ascii="仿宋" w:eastAsia="仿宋" w:hAnsi="仿宋" w:cs="仿宋" w:hint="eastAsia"/>
                <w:kern w:val="0"/>
                <w:szCs w:val="21"/>
              </w:rPr>
            </w:pPr>
            <w:r w:rsidRPr="00E11FF2">
              <w:rPr>
                <w:rFonts w:ascii="Calibri" w:eastAsia="仿宋_GB2312" w:hAnsi="Calibri" w:cs="Times New Roman" w:hint="eastAsia"/>
                <w:kern w:val="0"/>
                <w:szCs w:val="21"/>
              </w:rPr>
              <w:t>注：本表反映部门本年度取得的各项收入情况。</w:t>
            </w:r>
          </w:p>
        </w:tc>
      </w:tr>
    </w:tbl>
    <w:p w:rsidR="00E11FF2" w:rsidRPr="00E11FF2" w:rsidRDefault="00E11FF2" w:rsidP="00E11FF2">
      <w:pPr>
        <w:widowControl/>
        <w:jc w:val="center"/>
        <w:outlineLvl w:val="1"/>
        <w:rPr>
          <w:rFonts w:ascii="Calibri" w:eastAsia="方正小标宋_GBK" w:hAnsi="Calibri" w:cs="Times New Roman"/>
          <w:color w:val="000000"/>
          <w:kern w:val="0"/>
          <w:sz w:val="36"/>
          <w:szCs w:val="36"/>
        </w:rPr>
      </w:pPr>
      <w:r w:rsidRPr="00E11FF2">
        <w:rPr>
          <w:rFonts w:ascii="Calibri" w:eastAsia="方正小标宋_GBK" w:hAnsi="Calibri" w:cs="Times New Roman" w:hint="eastAsia"/>
          <w:color w:val="000000"/>
          <w:kern w:val="0"/>
          <w:sz w:val="36"/>
          <w:szCs w:val="36"/>
        </w:rPr>
        <w:lastRenderedPageBreak/>
        <w:t>支出决算表</w:t>
      </w:r>
    </w:p>
    <w:p w:rsidR="00E11FF2" w:rsidRPr="00E11FF2" w:rsidRDefault="00E11FF2" w:rsidP="00E11FF2">
      <w:pPr>
        <w:widowControl/>
        <w:spacing w:line="400" w:lineRule="exact"/>
        <w:ind w:firstLineChars="300" w:firstLine="600"/>
        <w:jc w:val="left"/>
        <w:rPr>
          <w:rFonts w:ascii="Calibri" w:eastAsia="仿宋_GB2312" w:hAnsi="Calibri" w:cs="Times New Roman"/>
          <w:color w:val="000000"/>
          <w:kern w:val="0"/>
          <w:sz w:val="20"/>
          <w:szCs w:val="20"/>
        </w:rPr>
      </w:pPr>
      <w:r w:rsidRPr="00E11FF2">
        <w:rPr>
          <w:rFonts w:ascii="Calibri" w:eastAsia="仿宋_GB2312" w:hAnsi="Calibri" w:cs="Times New Roman" w:hint="eastAsia"/>
          <w:color w:val="000000"/>
          <w:kern w:val="0"/>
          <w:sz w:val="20"/>
          <w:szCs w:val="20"/>
        </w:rPr>
        <w:t>部门：</w:t>
      </w:r>
      <w:r w:rsidRPr="00E11FF2">
        <w:rPr>
          <w:rFonts w:ascii="Calibri" w:eastAsia="仿宋_GB2312" w:hAnsi="Calibri" w:cs="Times New Roman"/>
          <w:color w:val="000000"/>
          <w:kern w:val="0"/>
          <w:sz w:val="20"/>
          <w:szCs w:val="20"/>
        </w:rPr>
        <w:t xml:space="preserve"> </w:t>
      </w:r>
      <w:r w:rsidRPr="00E11FF2">
        <w:rPr>
          <w:rFonts w:ascii="Calibri" w:eastAsia="仿宋_GB2312" w:hAnsi="Calibri" w:cs="Times New Roman" w:hint="eastAsia"/>
          <w:color w:val="000000"/>
          <w:kern w:val="0"/>
          <w:sz w:val="20"/>
          <w:szCs w:val="20"/>
        </w:rPr>
        <w:t>湘潭县发展和改革局</w:t>
      </w:r>
      <w:r w:rsidRPr="00E11FF2">
        <w:rPr>
          <w:rFonts w:ascii="Calibri" w:eastAsia="仿宋_GB2312" w:hAnsi="Calibri" w:cs="Times New Roman"/>
          <w:color w:val="000000"/>
          <w:kern w:val="0"/>
          <w:sz w:val="20"/>
          <w:szCs w:val="20"/>
        </w:rPr>
        <w:t xml:space="preserve">                                                                                                 </w:t>
      </w:r>
      <w:r w:rsidRPr="00E11FF2">
        <w:rPr>
          <w:rFonts w:ascii="Calibri" w:eastAsia="仿宋_GB2312" w:hAnsi="Calibri" w:cs="Times New Roman" w:hint="eastAsia"/>
          <w:color w:val="000000"/>
          <w:kern w:val="0"/>
          <w:sz w:val="20"/>
          <w:szCs w:val="20"/>
        </w:rPr>
        <w:t>公开</w:t>
      </w:r>
      <w:r w:rsidRPr="00E11FF2">
        <w:rPr>
          <w:rFonts w:ascii="Calibri" w:eastAsia="仿宋_GB2312" w:hAnsi="Calibri" w:cs="Times New Roman"/>
          <w:color w:val="000000"/>
          <w:kern w:val="0"/>
          <w:sz w:val="20"/>
          <w:szCs w:val="20"/>
        </w:rPr>
        <w:t>03</w:t>
      </w:r>
      <w:r w:rsidRPr="00E11FF2">
        <w:rPr>
          <w:rFonts w:ascii="Calibri" w:eastAsia="仿宋_GB2312" w:hAnsi="Calibri" w:cs="Times New Roman" w:hint="eastAsia"/>
          <w:color w:val="000000"/>
          <w:kern w:val="0"/>
          <w:sz w:val="20"/>
          <w:szCs w:val="20"/>
        </w:rPr>
        <w:t>表</w:t>
      </w:r>
    </w:p>
    <w:p w:rsidR="00E11FF2" w:rsidRPr="00E11FF2" w:rsidRDefault="00E11FF2" w:rsidP="00E11FF2">
      <w:pPr>
        <w:widowControl/>
        <w:spacing w:line="400" w:lineRule="exact"/>
        <w:ind w:right="200"/>
        <w:jc w:val="right"/>
        <w:rPr>
          <w:rFonts w:ascii="Calibri" w:eastAsia="仿宋_GB2312" w:hAnsi="Calibri" w:cs="Times New Roman"/>
          <w:color w:val="000000"/>
          <w:kern w:val="0"/>
          <w:sz w:val="20"/>
          <w:szCs w:val="20"/>
        </w:rPr>
      </w:pPr>
      <w:r w:rsidRPr="00E11FF2">
        <w:rPr>
          <w:rFonts w:ascii="Calibri" w:eastAsia="仿宋_GB2312" w:hAnsi="Calibri" w:cs="Times New Roman" w:hint="eastAsia"/>
          <w:color w:val="000000"/>
          <w:kern w:val="0"/>
          <w:sz w:val="20"/>
          <w:szCs w:val="20"/>
        </w:rPr>
        <w:t>单位：万元</w:t>
      </w:r>
    </w:p>
    <w:tbl>
      <w:tblPr>
        <w:tblW w:w="140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1102"/>
        <w:gridCol w:w="2862"/>
        <w:gridCol w:w="1687"/>
        <w:gridCol w:w="1687"/>
        <w:gridCol w:w="1687"/>
        <w:gridCol w:w="1687"/>
        <w:gridCol w:w="1687"/>
        <w:gridCol w:w="1690"/>
      </w:tblGrid>
      <w:tr w:rsidR="00E11FF2" w:rsidRPr="00E11FF2" w:rsidTr="00D105CC">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项    目</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本年支出合计</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基本支出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项目支出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上缴上级支出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经营支出</w:t>
            </w:r>
          </w:p>
        </w:tc>
        <w:tc>
          <w:tcPr>
            <w:tcW w:w="169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对附属单位补助支出</w:t>
            </w:r>
          </w:p>
        </w:tc>
      </w:tr>
      <w:tr w:rsidR="00E11FF2" w:rsidRPr="00E11FF2" w:rsidTr="00D105CC">
        <w:trPr>
          <w:trHeight w:val="450"/>
          <w:jc w:val="center"/>
        </w:trPr>
        <w:tc>
          <w:tcPr>
            <w:tcW w:w="1102"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功能分类科目编码</w:t>
            </w:r>
          </w:p>
        </w:tc>
        <w:tc>
          <w:tcPr>
            <w:tcW w:w="2862"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科目名称</w:t>
            </w: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9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1102"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2862"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69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栏次</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2</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3</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4</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5</w:t>
            </w: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6</w:t>
            </w:r>
          </w:p>
        </w:tc>
      </w:tr>
      <w:tr w:rsidR="00E11FF2" w:rsidRPr="00E11FF2" w:rsidTr="00D105CC">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合计</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1,456.35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816.99</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b/>
                <w:color w:val="000000"/>
                <w:kern w:val="0"/>
                <w:szCs w:val="21"/>
                <w:lang/>
              </w:rPr>
              <w:t>639.37</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一般公共服务支出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1,446.35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816.99</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629.37</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发展与改革事务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1,446.35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816.99</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629.37</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2010401</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行政运行</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952.53</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816.99</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135.55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2010402</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一般行政管理事务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2010499</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 xml:space="preserve">  其他发展与改革事务支出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241.25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241.25</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粮油物资储备支出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r>
      <w:tr w:rsidR="00E11FF2" w:rsidRPr="00E11FF2" w:rsidTr="00D105C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2220199</w:t>
            </w:r>
          </w:p>
        </w:tc>
        <w:tc>
          <w:tcPr>
            <w:tcW w:w="2862"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 xml:space="preserve">  其他粮油事务支出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r>
    </w:tbl>
    <w:p w:rsidR="00E11FF2" w:rsidRPr="00E11FF2" w:rsidRDefault="00E11FF2" w:rsidP="00E11FF2">
      <w:pPr>
        <w:widowControl/>
        <w:jc w:val="left"/>
        <w:rPr>
          <w:rFonts w:ascii="Calibri" w:eastAsia="仿宋_GB2312" w:hAnsi="Calibri" w:cs="Times New Roman"/>
          <w:bCs/>
          <w:kern w:val="0"/>
          <w:szCs w:val="21"/>
        </w:rPr>
      </w:pPr>
      <w:r w:rsidRPr="00E11FF2">
        <w:rPr>
          <w:rFonts w:ascii="Calibri" w:eastAsia="仿宋_GB2312" w:hAnsi="Calibri" w:cs="Times New Roman" w:hint="eastAsia"/>
          <w:bCs/>
          <w:kern w:val="0"/>
          <w:szCs w:val="21"/>
        </w:rPr>
        <w:t>、</w:t>
      </w:r>
      <w:r w:rsidRPr="00E11FF2">
        <w:rPr>
          <w:rFonts w:ascii="Calibri" w:eastAsia="仿宋_GB2312" w:hAnsi="Calibri" w:cs="Times New Roman" w:hint="eastAsia"/>
          <w:bCs/>
          <w:kern w:val="0"/>
          <w:szCs w:val="21"/>
        </w:rPr>
        <w:t xml:space="preserve">   </w:t>
      </w:r>
      <w:r w:rsidRPr="00E11FF2">
        <w:rPr>
          <w:rFonts w:ascii="Calibri" w:eastAsia="仿宋_GB2312" w:hAnsi="Calibri" w:cs="Times New Roman" w:hint="eastAsia"/>
          <w:kern w:val="0"/>
          <w:szCs w:val="21"/>
        </w:rPr>
        <w:t>注：本表反映部门本年度各项支出情况。</w:t>
      </w:r>
      <w:r w:rsidRPr="00E11FF2">
        <w:rPr>
          <w:rFonts w:ascii="Calibri" w:eastAsia="仿宋_GB2312" w:hAnsi="Calibri" w:cs="Times New Roman"/>
          <w:bCs/>
          <w:kern w:val="0"/>
          <w:szCs w:val="21"/>
        </w:rPr>
        <w:br w:type="page"/>
      </w:r>
    </w:p>
    <w:p w:rsidR="00E11FF2" w:rsidRPr="00E11FF2" w:rsidRDefault="00E11FF2" w:rsidP="00E11FF2">
      <w:pPr>
        <w:widowControl/>
        <w:ind w:left="93"/>
        <w:jc w:val="center"/>
        <w:outlineLvl w:val="1"/>
        <w:rPr>
          <w:rFonts w:ascii="Calibri" w:eastAsia="方正小标宋_GBK" w:hAnsi="Calibri" w:cs="Times New Roman"/>
          <w:color w:val="000000"/>
          <w:kern w:val="0"/>
          <w:sz w:val="36"/>
          <w:szCs w:val="21"/>
        </w:rPr>
      </w:pPr>
      <w:r w:rsidRPr="00E11FF2">
        <w:rPr>
          <w:rFonts w:ascii="Calibri" w:eastAsia="方正小标宋_GBK" w:hAnsi="Calibri" w:cs="Times New Roman" w:hint="eastAsia"/>
          <w:color w:val="000000"/>
          <w:kern w:val="0"/>
          <w:sz w:val="36"/>
          <w:szCs w:val="21"/>
        </w:rPr>
        <w:lastRenderedPageBreak/>
        <w:t>财政拨款收入支出决算总表</w:t>
      </w:r>
    </w:p>
    <w:p w:rsidR="00E11FF2" w:rsidRPr="00E11FF2" w:rsidRDefault="00E11FF2" w:rsidP="00E11FF2">
      <w:pPr>
        <w:widowControl/>
        <w:tabs>
          <w:tab w:val="left" w:pos="4453"/>
          <w:tab w:val="left" w:pos="4933"/>
          <w:tab w:val="left" w:pos="6813"/>
          <w:tab w:val="left" w:pos="11113"/>
          <w:tab w:val="left" w:pos="11549"/>
          <w:tab w:val="left" w:pos="13429"/>
          <w:tab w:val="left" w:pos="15089"/>
        </w:tabs>
        <w:spacing w:line="240" w:lineRule="exact"/>
        <w:ind w:left="91" w:right="735"/>
        <w:jc w:val="right"/>
        <w:rPr>
          <w:rFonts w:ascii="Calibri" w:eastAsia="宋体" w:hAnsi="Calibri" w:cs="Times New Roman"/>
          <w:color w:val="000000"/>
          <w:kern w:val="0"/>
          <w:szCs w:val="21"/>
        </w:rPr>
      </w:pPr>
      <w:r w:rsidRPr="00E11FF2">
        <w:rPr>
          <w:rFonts w:ascii="Calibri" w:eastAsia="宋体" w:hAnsi="Calibri" w:cs="Times New Roman" w:hint="eastAsia"/>
          <w:color w:val="000000"/>
          <w:kern w:val="0"/>
          <w:szCs w:val="21"/>
        </w:rPr>
        <w:t>公开</w:t>
      </w:r>
      <w:r w:rsidRPr="00E11FF2">
        <w:rPr>
          <w:rFonts w:ascii="Calibri" w:eastAsia="宋体" w:hAnsi="Calibri" w:cs="Times New Roman"/>
          <w:color w:val="000000"/>
          <w:kern w:val="0"/>
          <w:szCs w:val="21"/>
        </w:rPr>
        <w:t>04</w:t>
      </w:r>
      <w:r w:rsidRPr="00E11FF2">
        <w:rPr>
          <w:rFonts w:ascii="Calibri" w:eastAsia="宋体" w:hAnsi="Calibri" w:cs="Times New Roman" w:hint="eastAsia"/>
          <w:color w:val="000000"/>
          <w:kern w:val="0"/>
          <w:szCs w:val="21"/>
        </w:rPr>
        <w:t>表</w:t>
      </w:r>
    </w:p>
    <w:p w:rsidR="00E11FF2" w:rsidRPr="00E11FF2" w:rsidRDefault="00E11FF2" w:rsidP="00E11FF2">
      <w:pPr>
        <w:widowControl/>
        <w:tabs>
          <w:tab w:val="left" w:pos="13515"/>
          <w:tab w:val="left" w:pos="13755"/>
          <w:tab w:val="left" w:pos="13800"/>
        </w:tabs>
        <w:spacing w:line="240" w:lineRule="exact"/>
        <w:ind w:left="91" w:firstLineChars="150" w:firstLine="315"/>
        <w:jc w:val="lef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部门：湘潭县发展和改革局</w:t>
      </w:r>
      <w:r w:rsidRPr="00E11FF2">
        <w:rPr>
          <w:rFonts w:ascii="Calibri" w:eastAsia="仿宋_GB2312" w:hAnsi="Calibri" w:cs="Times New Roman"/>
          <w:color w:val="000000"/>
          <w:kern w:val="0"/>
          <w:szCs w:val="21"/>
        </w:rPr>
        <w:t xml:space="preserve"> </w:t>
      </w:r>
      <w:r>
        <w:rPr>
          <w:rFonts w:ascii="Calibri" w:eastAsia="仿宋_GB2312" w:hAnsi="Calibri" w:cs="Times New Roman" w:hint="eastAsia"/>
          <w:color w:val="000000"/>
          <w:kern w:val="0"/>
          <w:sz w:val="20"/>
          <w:szCs w:val="20"/>
        </w:rPr>
        <w:t xml:space="preserve">                                                                                            </w:t>
      </w:r>
      <w:r w:rsidRPr="00E11FF2">
        <w:rPr>
          <w:rFonts w:ascii="Calibri" w:eastAsia="仿宋_GB2312" w:hAnsi="Calibri" w:cs="Times New Roman" w:hint="eastAsia"/>
          <w:color w:val="000000"/>
          <w:kern w:val="0"/>
          <w:szCs w:val="21"/>
        </w:rPr>
        <w:t>单位：万元</w:t>
      </w:r>
    </w:p>
    <w:tbl>
      <w:tblPr>
        <w:tblW w:w="14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990"/>
        <w:gridCol w:w="478"/>
        <w:gridCol w:w="1879"/>
        <w:gridCol w:w="3755"/>
        <w:gridCol w:w="429"/>
        <w:gridCol w:w="1876"/>
        <w:gridCol w:w="1656"/>
        <w:gridCol w:w="1576"/>
      </w:tblGrid>
      <w:tr w:rsidR="00E11FF2" w:rsidRPr="00E11FF2" w:rsidTr="00D105CC">
        <w:trPr>
          <w:trHeight w:val="156"/>
          <w:jc w:val="center"/>
        </w:trPr>
        <w:tc>
          <w:tcPr>
            <w:tcW w:w="5347" w:type="dxa"/>
            <w:gridSpan w:val="3"/>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收入</w:t>
            </w:r>
          </w:p>
        </w:tc>
        <w:tc>
          <w:tcPr>
            <w:tcW w:w="9292" w:type="dxa"/>
            <w:gridSpan w:val="5"/>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支出</w:t>
            </w:r>
          </w:p>
        </w:tc>
      </w:tr>
      <w:tr w:rsidR="00E11FF2" w:rsidRPr="00E11FF2" w:rsidTr="00D105CC">
        <w:trPr>
          <w:trHeight w:val="302"/>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项    目</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行次</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金额</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项    目</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行次</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合计</w:t>
            </w:r>
          </w:p>
        </w:tc>
        <w:tc>
          <w:tcPr>
            <w:tcW w:w="1656"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一般公共预算财政拨款</w:t>
            </w:r>
          </w:p>
        </w:tc>
        <w:tc>
          <w:tcPr>
            <w:tcW w:w="1576"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spacing w:line="240" w:lineRule="exact"/>
              <w:jc w:val="center"/>
              <w:rPr>
                <w:rFonts w:ascii="仿宋" w:eastAsia="仿宋" w:hAnsi="仿宋" w:cs="仿宋" w:hint="eastAsia"/>
                <w:b/>
                <w:kern w:val="0"/>
                <w:szCs w:val="21"/>
              </w:rPr>
            </w:pPr>
            <w:r w:rsidRPr="00E11FF2">
              <w:rPr>
                <w:rFonts w:ascii="仿宋" w:eastAsia="仿宋" w:hAnsi="仿宋" w:cs="仿宋" w:hint="eastAsia"/>
                <w:b/>
                <w:kern w:val="0"/>
                <w:szCs w:val="21"/>
              </w:rPr>
              <w:t>政府性基金预算财政拨款</w:t>
            </w: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栏    次</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 xml:space="preserve">　</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栏    次</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 xml:space="preserve">　</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2</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3</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rPr>
                <w:rFonts w:ascii="仿宋" w:eastAsia="仿宋" w:hAnsi="仿宋" w:cs="仿宋" w:hint="eastAsia"/>
                <w:kern w:val="0"/>
                <w:szCs w:val="21"/>
              </w:rPr>
            </w:pPr>
            <w:r w:rsidRPr="00E11FF2">
              <w:rPr>
                <w:rFonts w:ascii="仿宋" w:eastAsia="仿宋" w:hAnsi="仿宋" w:cs="仿宋" w:hint="eastAsia"/>
                <w:kern w:val="0"/>
                <w:szCs w:val="21"/>
              </w:rPr>
              <w:t>4</w:t>
            </w: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一、一般公共预算财政拨款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1,353.05</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一、一般公共服务支出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30</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1,308.06</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1,308.06</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二、政府性基金预算财政拨款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二、外交支出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31</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3</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三、国防支出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32</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4</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四、公共安全支出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33</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5</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五、教育支出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34</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6</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六、科学技术支出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35</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7</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七、文化旅游体育与传媒支出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36</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8</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八、社会保障和就业支出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37</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9</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九、卫生健康支出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38</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10</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十、节能环保支出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39</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11</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十一、城乡社区支出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40</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12</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十二、农林水支出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41</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十三、交通运输支出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42</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14</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十四、资源勘探信息等支出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43</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15</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十五、商业服务业等支出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44</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16</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十六、金融支出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45</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17</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十七、援助其他地区支出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46</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18</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十八、自然资源海洋气象等支出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47</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19</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十九、住房保障支出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48</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二十、粮油物资储备支出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49</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10.00</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10.00</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21</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二十一、灾害防治及应急管理支出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50</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22</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二十二、其他支出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51</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23</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52</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lastRenderedPageBreak/>
              <w:t>本年收入合计</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24</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1,353.05</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本年支出合计</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53</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1,318.06</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1,318.06</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年初财政拨款结转和结余</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18.12</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年末财政拨款结转和结余</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54</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53.11</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53.11</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一、一般公共预算财政拨款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26</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18.12</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55</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二、政府性基金预算财政拨款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27</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56</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r>
      <w:tr w:rsidR="00E11FF2" w:rsidRPr="00E11FF2" w:rsidTr="00D105CC">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28</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left"/>
              <w:rPr>
                <w:rFonts w:ascii="仿宋" w:eastAsia="仿宋" w:hAnsi="仿宋" w:cs="仿宋" w:hint="eastAsia"/>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57</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spacing w:line="240" w:lineRule="exact"/>
              <w:jc w:val="right"/>
              <w:rPr>
                <w:rFonts w:ascii="仿宋" w:eastAsia="仿宋" w:hAnsi="仿宋" w:cs="仿宋" w:hint="eastAsia"/>
                <w:b/>
                <w:bCs/>
                <w:kern w:val="0"/>
                <w:szCs w:val="21"/>
              </w:rPr>
            </w:pPr>
          </w:p>
        </w:tc>
      </w:tr>
      <w:tr w:rsidR="00E11FF2" w:rsidRPr="00E11FF2" w:rsidTr="00D105CC">
        <w:trPr>
          <w:trHeight w:val="165"/>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总计</w:t>
            </w:r>
          </w:p>
        </w:tc>
        <w:tc>
          <w:tcPr>
            <w:tcW w:w="478"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29</w:t>
            </w:r>
          </w:p>
        </w:tc>
        <w:tc>
          <w:tcPr>
            <w:tcW w:w="187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1,371.17</w:t>
            </w:r>
          </w:p>
        </w:tc>
        <w:tc>
          <w:tcPr>
            <w:tcW w:w="3755"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总计</w:t>
            </w:r>
          </w:p>
        </w:tc>
        <w:tc>
          <w:tcPr>
            <w:tcW w:w="42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center"/>
              <w:textAlignment w:val="center"/>
              <w:rPr>
                <w:rFonts w:ascii="仿宋" w:eastAsia="仿宋" w:hAnsi="仿宋" w:cs="仿宋" w:hint="eastAsia"/>
                <w:b/>
                <w:color w:val="000000"/>
                <w:kern w:val="0"/>
                <w:szCs w:val="21"/>
                <w:lang/>
              </w:rPr>
            </w:pPr>
            <w:r w:rsidRPr="00E11FF2">
              <w:rPr>
                <w:rFonts w:ascii="仿宋" w:eastAsia="仿宋" w:hAnsi="仿宋" w:cs="仿宋" w:hint="eastAsia"/>
                <w:b/>
                <w:color w:val="000000"/>
                <w:kern w:val="0"/>
                <w:szCs w:val="21"/>
                <w:lang/>
              </w:rPr>
              <w:t>58</w:t>
            </w:r>
          </w:p>
        </w:tc>
        <w:tc>
          <w:tcPr>
            <w:tcW w:w="18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1,371.17</w:t>
            </w:r>
          </w:p>
        </w:tc>
        <w:tc>
          <w:tcPr>
            <w:tcW w:w="165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1,371.17</w:t>
            </w:r>
          </w:p>
        </w:tc>
        <w:tc>
          <w:tcPr>
            <w:tcW w:w="1576"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spacing w:line="240" w:lineRule="exact"/>
              <w:jc w:val="right"/>
              <w:textAlignment w:val="center"/>
              <w:rPr>
                <w:rFonts w:ascii="仿宋" w:eastAsia="仿宋" w:hAnsi="仿宋" w:cs="仿宋" w:hint="eastAsia"/>
                <w:b/>
                <w:bCs/>
                <w:kern w:val="0"/>
                <w:szCs w:val="21"/>
              </w:rPr>
            </w:pPr>
          </w:p>
        </w:tc>
      </w:tr>
    </w:tbl>
    <w:p w:rsidR="00E11FF2" w:rsidRPr="00E11FF2" w:rsidRDefault="00E11FF2" w:rsidP="00E11FF2">
      <w:pPr>
        <w:widowControl/>
        <w:ind w:firstLineChars="200" w:firstLine="420"/>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注：本表反映部门本年度一般公共预算财政拨款和政府性基金预算财政拨款的总收支和年末结转结余情况。</w:t>
      </w:r>
    </w:p>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kern w:val="0"/>
          <w:szCs w:val="21"/>
        </w:rPr>
        <w:br w:type="page"/>
      </w:r>
    </w:p>
    <w:p w:rsidR="00E11FF2" w:rsidRPr="00E11FF2" w:rsidRDefault="00E11FF2" w:rsidP="00E11FF2">
      <w:pPr>
        <w:widowControl/>
        <w:jc w:val="center"/>
        <w:outlineLvl w:val="1"/>
        <w:rPr>
          <w:rFonts w:ascii="Calibri" w:eastAsia="方正小标宋_GBK" w:hAnsi="Calibri" w:cs="Times New Roman"/>
          <w:kern w:val="0"/>
          <w:sz w:val="36"/>
          <w:szCs w:val="36"/>
        </w:rPr>
      </w:pPr>
      <w:bookmarkStart w:id="0" w:name="RANGE_A1_F16"/>
      <w:r w:rsidRPr="00E11FF2">
        <w:rPr>
          <w:rFonts w:ascii="Calibri" w:eastAsia="方正小标宋_GBK" w:hAnsi="Calibri" w:cs="Times New Roman" w:hint="eastAsia"/>
          <w:kern w:val="0"/>
          <w:sz w:val="36"/>
          <w:szCs w:val="36"/>
        </w:rPr>
        <w:lastRenderedPageBreak/>
        <w:t>一般公共预算财政拨款支出决算表</w:t>
      </w:r>
      <w:bookmarkEnd w:id="0"/>
    </w:p>
    <w:p w:rsidR="00E11FF2" w:rsidRPr="00E11FF2" w:rsidRDefault="00E11FF2" w:rsidP="00E11FF2">
      <w:pPr>
        <w:widowControl/>
        <w:spacing w:beforeLines="50"/>
        <w:jc w:val="left"/>
        <w:rPr>
          <w:rFonts w:ascii="Calibri" w:eastAsia="仿宋_GB2312" w:hAnsi="Calibri" w:cs="Times New Roman"/>
          <w:color w:val="000000"/>
          <w:kern w:val="0"/>
          <w:szCs w:val="21"/>
        </w:rPr>
      </w:pP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部门：湘潭县发展和改革局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05</w:t>
      </w:r>
      <w:r w:rsidRPr="00E11FF2">
        <w:rPr>
          <w:rFonts w:ascii="Calibri" w:eastAsia="仿宋_GB2312" w:hAnsi="Calibri" w:cs="Times New Roman" w:hint="eastAsia"/>
          <w:color w:val="000000"/>
          <w:kern w:val="0"/>
          <w:szCs w:val="21"/>
        </w:rPr>
        <w:t>表</w:t>
      </w:r>
    </w:p>
    <w:p w:rsidR="00E11FF2" w:rsidRPr="00E11FF2" w:rsidRDefault="00E11FF2" w:rsidP="00E11FF2">
      <w:pPr>
        <w:widowControl/>
        <w:jc w:val="left"/>
        <w:rPr>
          <w:rFonts w:ascii="Calibri" w:eastAsia="宋体" w:hAnsi="Calibri" w:cs="Times New Roman"/>
          <w:color w:val="000000"/>
          <w:kern w:val="0"/>
          <w:sz w:val="20"/>
          <w:szCs w:val="20"/>
        </w:rPr>
      </w:pP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单位：万元</w:t>
      </w:r>
    </w:p>
    <w:tbl>
      <w:tblPr>
        <w:tblW w:w="14219" w:type="dxa"/>
        <w:jc w:val="center"/>
        <w:tblLook w:val="0000"/>
      </w:tblPr>
      <w:tblGrid>
        <w:gridCol w:w="1200"/>
        <w:gridCol w:w="3527"/>
        <w:gridCol w:w="3000"/>
        <w:gridCol w:w="3492"/>
        <w:gridCol w:w="3000"/>
      </w:tblGrid>
      <w:tr w:rsidR="00E11FF2" w:rsidRPr="00E11FF2" w:rsidTr="00D105CC">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 xml:space="preserve">项 </w:t>
            </w:r>
            <w:r w:rsidRPr="00E11FF2">
              <w:rPr>
                <w:rFonts w:ascii="仿宋" w:eastAsia="仿宋" w:hAnsi="仿宋" w:cs="仿宋" w:hint="eastAsia"/>
                <w:b/>
                <w:color w:val="000000"/>
                <w:kern w:val="0"/>
                <w:szCs w:val="21"/>
              </w:rPr>
              <w:t xml:space="preserve">   </w:t>
            </w:r>
            <w:r w:rsidRPr="00E11FF2">
              <w:rPr>
                <w:rFonts w:ascii="仿宋" w:eastAsia="仿宋" w:hAnsi="仿宋" w:cs="仿宋" w:hint="eastAsia"/>
                <w:b/>
                <w:kern w:val="0"/>
                <w:szCs w:val="21"/>
              </w:rPr>
              <w:t>目</w:t>
            </w:r>
          </w:p>
        </w:tc>
        <w:tc>
          <w:tcPr>
            <w:tcW w:w="9492" w:type="dxa"/>
            <w:gridSpan w:val="3"/>
            <w:tcBorders>
              <w:top w:val="single" w:sz="8" w:space="0" w:color="auto"/>
              <w:left w:val="nil"/>
              <w:bottom w:val="single" w:sz="4" w:space="0" w:color="auto"/>
              <w:right w:val="single" w:sz="8" w:space="0" w:color="000000"/>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本年支出</w:t>
            </w:r>
          </w:p>
        </w:tc>
      </w:tr>
      <w:tr w:rsidR="00E11FF2" w:rsidRPr="00E11FF2" w:rsidTr="00D105CC">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小计</w:t>
            </w:r>
          </w:p>
        </w:tc>
        <w:tc>
          <w:tcPr>
            <w:tcW w:w="3492" w:type="dxa"/>
            <w:vMerge w:val="restart"/>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E11FF2" w:rsidRPr="00E11FF2" w:rsidRDefault="00E11FF2" w:rsidP="00E11FF2">
            <w:pPr>
              <w:widowControl/>
              <w:jc w:val="center"/>
              <w:rPr>
                <w:rFonts w:ascii="仿宋" w:eastAsia="仿宋" w:hAnsi="仿宋" w:cs="仿宋" w:hint="eastAsia"/>
                <w:b/>
                <w:kern w:val="0"/>
                <w:szCs w:val="21"/>
              </w:rPr>
            </w:pPr>
            <w:r w:rsidRPr="00E11FF2">
              <w:rPr>
                <w:rFonts w:ascii="仿宋" w:eastAsia="仿宋" w:hAnsi="仿宋" w:cs="仿宋" w:hint="eastAsia"/>
                <w:b/>
                <w:kern w:val="0"/>
                <w:szCs w:val="21"/>
              </w:rPr>
              <w:t>项目支出</w:t>
            </w:r>
          </w:p>
        </w:tc>
      </w:tr>
      <w:tr w:rsidR="00E11FF2" w:rsidRPr="00E11FF2" w:rsidTr="00D105CC">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527" w:type="dxa"/>
            <w:vMerge/>
            <w:tcBorders>
              <w:top w:val="nil"/>
              <w:left w:val="single" w:sz="4" w:space="0" w:color="auto"/>
              <w:bottom w:val="single" w:sz="4" w:space="0" w:color="auto"/>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527" w:type="dxa"/>
            <w:vMerge/>
            <w:tcBorders>
              <w:top w:val="nil"/>
              <w:left w:val="single" w:sz="4" w:space="0" w:color="auto"/>
              <w:bottom w:val="single" w:sz="4" w:space="0" w:color="auto"/>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栏次</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2</w:t>
            </w: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3</w:t>
            </w:r>
          </w:p>
        </w:tc>
      </w:tr>
      <w:tr w:rsidR="00E11FF2" w:rsidRPr="00E11FF2" w:rsidTr="00D105CC">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合计</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1,318.06</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678.69</w:t>
            </w: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b/>
                <w:color w:val="000000"/>
                <w:kern w:val="0"/>
                <w:szCs w:val="21"/>
                <w:lang/>
              </w:rPr>
              <w:t>639.37</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201</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一般公共服务支出</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1,308.06</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b/>
                <w:kern w:val="0"/>
                <w:szCs w:val="21"/>
              </w:rPr>
            </w:pPr>
            <w:r w:rsidRPr="00E11FF2">
              <w:rPr>
                <w:rFonts w:ascii="仿宋" w:eastAsia="仿宋" w:hAnsi="仿宋" w:cs="仿宋" w:hint="eastAsia"/>
                <w:color w:val="000000"/>
                <w:kern w:val="0"/>
                <w:szCs w:val="21"/>
                <w:lang/>
              </w:rPr>
              <w:t>678.69</w:t>
            </w: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629.37</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20104</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b/>
                <w:bCs/>
                <w:kern w:val="0"/>
                <w:szCs w:val="21"/>
              </w:rPr>
            </w:pPr>
            <w:r w:rsidRPr="00E11FF2">
              <w:rPr>
                <w:rFonts w:ascii="仿宋" w:eastAsia="仿宋" w:hAnsi="仿宋" w:cs="仿宋" w:hint="eastAsia"/>
                <w:color w:val="000000"/>
                <w:kern w:val="0"/>
                <w:szCs w:val="21"/>
                <w:lang/>
              </w:rPr>
              <w:t>发展与改革事务</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1,308.06</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678.69</w:t>
            </w: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b/>
                <w:kern w:val="0"/>
                <w:szCs w:val="21"/>
              </w:rPr>
            </w:pPr>
            <w:r w:rsidRPr="00E11FF2">
              <w:rPr>
                <w:rFonts w:ascii="仿宋" w:eastAsia="仿宋" w:hAnsi="仿宋" w:cs="仿宋" w:hint="eastAsia"/>
                <w:color w:val="000000"/>
                <w:kern w:val="0"/>
                <w:szCs w:val="21"/>
                <w:lang/>
              </w:rPr>
              <w:t>629.37</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2010401</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行政运行</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814.24</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678.69</w:t>
            </w: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135.55</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2010402</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 xml:space="preserve">  一般行政管理事务</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252.57</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2010499</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 xml:space="preserve">  其他发展与改革事务支出</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241.25</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241.25</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粮油物资储备支出</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粮油事务</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r>
      <w:tr w:rsidR="00E11FF2" w:rsidRPr="00E11FF2" w:rsidTr="00D105C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2220199</w:t>
            </w:r>
          </w:p>
        </w:tc>
        <w:tc>
          <w:tcPr>
            <w:tcW w:w="3527" w:type="dxa"/>
            <w:tcBorders>
              <w:top w:val="nil"/>
              <w:left w:val="nil"/>
              <w:bottom w:val="single" w:sz="4" w:space="0" w:color="auto"/>
              <w:right w:val="single" w:sz="4" w:space="0" w:color="auto"/>
            </w:tcBorders>
            <w:vAlign w:val="center"/>
          </w:tcPr>
          <w:p w:rsidR="00E11FF2" w:rsidRPr="00E11FF2" w:rsidRDefault="00E11FF2" w:rsidP="00E11FF2">
            <w:pPr>
              <w:widowControl/>
              <w:jc w:val="lef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 xml:space="preserve">  其他粮油事务支出</w:t>
            </w:r>
          </w:p>
        </w:tc>
        <w:tc>
          <w:tcPr>
            <w:tcW w:w="3000"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r w:rsidRPr="00E11FF2">
              <w:rPr>
                <w:rFonts w:ascii="仿宋" w:eastAsia="仿宋" w:hAnsi="仿宋" w:cs="仿宋" w:hint="eastAsia"/>
                <w:color w:val="000000"/>
                <w:kern w:val="0"/>
                <w:szCs w:val="21"/>
                <w:lang/>
              </w:rPr>
              <w:t>10.00</w:t>
            </w:r>
          </w:p>
        </w:tc>
        <w:tc>
          <w:tcPr>
            <w:tcW w:w="3492" w:type="dxa"/>
            <w:tcBorders>
              <w:top w:val="nil"/>
              <w:left w:val="nil"/>
              <w:bottom w:val="single" w:sz="4" w:space="0" w:color="auto"/>
              <w:right w:val="single" w:sz="4"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kern w:val="0"/>
                <w:szCs w:val="21"/>
                <w:lang/>
              </w:rPr>
            </w:pPr>
          </w:p>
        </w:tc>
        <w:tc>
          <w:tcPr>
            <w:tcW w:w="3000" w:type="dxa"/>
            <w:tcBorders>
              <w:top w:val="nil"/>
              <w:left w:val="nil"/>
              <w:bottom w:val="single" w:sz="4"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kern w:val="0"/>
                <w:szCs w:val="21"/>
              </w:rPr>
            </w:pPr>
            <w:r w:rsidRPr="00E11FF2">
              <w:rPr>
                <w:rFonts w:ascii="仿宋" w:eastAsia="仿宋" w:hAnsi="仿宋" w:cs="仿宋" w:hint="eastAsia"/>
                <w:color w:val="000000"/>
                <w:kern w:val="0"/>
                <w:szCs w:val="21"/>
                <w:lang/>
              </w:rPr>
              <w:t>10.00</w:t>
            </w:r>
          </w:p>
        </w:tc>
      </w:tr>
      <w:tr w:rsidR="00E11FF2" w:rsidRPr="00E11FF2" w:rsidTr="00D105CC">
        <w:trPr>
          <w:trHeight w:val="645"/>
          <w:jc w:val="center"/>
        </w:trPr>
        <w:tc>
          <w:tcPr>
            <w:tcW w:w="14219" w:type="dxa"/>
            <w:gridSpan w:val="5"/>
            <w:tcBorders>
              <w:top w:val="nil"/>
              <w:left w:val="nil"/>
              <w:bottom w:val="nil"/>
              <w:right w:val="nil"/>
            </w:tcBorders>
            <w:vAlign w:val="center"/>
          </w:tcPr>
          <w:p w:rsidR="00E11FF2" w:rsidRPr="00E11FF2" w:rsidRDefault="00E11FF2" w:rsidP="00E11FF2">
            <w:pPr>
              <w:widowControl/>
              <w:jc w:val="left"/>
              <w:rPr>
                <w:rFonts w:ascii="仿宋" w:eastAsia="仿宋" w:hAnsi="仿宋" w:cs="仿宋" w:hint="eastAsia"/>
                <w:kern w:val="0"/>
                <w:szCs w:val="21"/>
              </w:rPr>
            </w:pPr>
            <w:r w:rsidRPr="00E11FF2">
              <w:rPr>
                <w:rFonts w:ascii="Calibri" w:eastAsia="仿宋_GB2312" w:hAnsi="Calibri" w:cs="Times New Roman" w:hint="eastAsia"/>
                <w:kern w:val="0"/>
                <w:szCs w:val="21"/>
              </w:rPr>
              <w:lastRenderedPageBreak/>
              <w:t>注：本表反映部门本年度一般公共预算财政拨款支出情况。</w:t>
            </w:r>
          </w:p>
        </w:tc>
      </w:tr>
    </w:tbl>
    <w:p w:rsidR="00E11FF2" w:rsidRPr="00E11FF2" w:rsidRDefault="00E11FF2" w:rsidP="00E11FF2">
      <w:pPr>
        <w:widowControl/>
        <w:jc w:val="left"/>
        <w:rPr>
          <w:rFonts w:ascii="Calibri" w:eastAsia="仿宋_GB2312" w:hAnsi="Calibri" w:cs="Times New Roman"/>
          <w:bCs/>
          <w:kern w:val="0"/>
          <w:szCs w:val="21"/>
        </w:rPr>
      </w:pPr>
    </w:p>
    <w:p w:rsidR="00E11FF2" w:rsidRPr="00E11FF2" w:rsidRDefault="00E11FF2" w:rsidP="00E11FF2">
      <w:pPr>
        <w:widowControl/>
        <w:jc w:val="left"/>
        <w:rPr>
          <w:rFonts w:ascii="Calibri" w:eastAsia="仿宋_GB2312" w:hAnsi="Calibri" w:cs="Times New Roman"/>
          <w:bCs/>
          <w:kern w:val="0"/>
          <w:szCs w:val="21"/>
        </w:rPr>
      </w:pPr>
      <w:r w:rsidRPr="00E11FF2">
        <w:rPr>
          <w:rFonts w:ascii="Calibri" w:eastAsia="仿宋_GB2312" w:hAnsi="Calibri" w:cs="Times New Roman"/>
          <w:bCs/>
          <w:kern w:val="0"/>
          <w:szCs w:val="21"/>
        </w:rPr>
        <w:br w:type="page"/>
      </w:r>
    </w:p>
    <w:p w:rsidR="00E11FF2" w:rsidRPr="00E11FF2" w:rsidRDefault="00E11FF2" w:rsidP="00E11FF2">
      <w:pPr>
        <w:widowControl/>
        <w:jc w:val="center"/>
        <w:rPr>
          <w:rFonts w:ascii="Calibri" w:eastAsia="方正小标宋_GBK" w:hAnsi="Calibri" w:cs="Times New Roman"/>
          <w:color w:val="000000"/>
          <w:kern w:val="0"/>
          <w:sz w:val="28"/>
          <w:szCs w:val="36"/>
        </w:rPr>
      </w:pPr>
      <w:bookmarkStart w:id="1" w:name="RANGE_A1_I39"/>
      <w:r w:rsidRPr="00E11FF2">
        <w:rPr>
          <w:rFonts w:ascii="Calibri" w:eastAsia="方正小标宋_GBK" w:hAnsi="Calibri" w:cs="Times New Roman" w:hint="eastAsia"/>
          <w:color w:val="000000"/>
          <w:kern w:val="0"/>
          <w:sz w:val="28"/>
          <w:szCs w:val="36"/>
        </w:rPr>
        <w:lastRenderedPageBreak/>
        <w:t>一般公共预算财政拨款基本支出决算表</w:t>
      </w:r>
      <w:bookmarkEnd w:id="1"/>
    </w:p>
    <w:p w:rsidR="00E11FF2" w:rsidRPr="00E11FF2" w:rsidRDefault="00E11FF2" w:rsidP="00E11FF2">
      <w:pPr>
        <w:widowControl/>
        <w:ind w:left="13020" w:hangingChars="6200" w:hanging="13020"/>
        <w:jc w:val="lef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 xml:space="preserve"> </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06</w:t>
      </w:r>
      <w:r w:rsidRPr="00E11FF2">
        <w:rPr>
          <w:rFonts w:ascii="Calibri" w:eastAsia="仿宋_GB2312" w:hAnsi="Calibri" w:cs="Times New Roman" w:hint="eastAsia"/>
          <w:color w:val="000000"/>
          <w:kern w:val="0"/>
          <w:szCs w:val="21"/>
        </w:rPr>
        <w:t>表</w:t>
      </w:r>
    </w:p>
    <w:p w:rsidR="00E11FF2" w:rsidRPr="00E11FF2" w:rsidRDefault="00E11FF2" w:rsidP="00E11FF2">
      <w:pPr>
        <w:widowControl/>
        <w:jc w:val="righ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单位：万元</w:t>
      </w:r>
    </w:p>
    <w:tbl>
      <w:tblPr>
        <w:tblW w:w="15301" w:type="dxa"/>
        <w:tblLayout w:type="fixed"/>
        <w:tblLook w:val="0000"/>
      </w:tblPr>
      <w:tblGrid>
        <w:gridCol w:w="1149"/>
        <w:gridCol w:w="3306"/>
        <w:gridCol w:w="856"/>
        <w:gridCol w:w="1110"/>
        <w:gridCol w:w="2297"/>
        <w:gridCol w:w="856"/>
        <w:gridCol w:w="1076"/>
        <w:gridCol w:w="3517"/>
        <w:gridCol w:w="1134"/>
      </w:tblGrid>
      <w:tr w:rsidR="00E11FF2" w:rsidRPr="00E11FF2" w:rsidTr="00E11FF2">
        <w:trPr>
          <w:trHeight w:val="585"/>
        </w:trPr>
        <w:tc>
          <w:tcPr>
            <w:tcW w:w="1149"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经济分类科目编码</w:t>
            </w:r>
          </w:p>
        </w:tc>
        <w:tc>
          <w:tcPr>
            <w:tcW w:w="3306"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科目名称</w:t>
            </w:r>
          </w:p>
        </w:tc>
        <w:tc>
          <w:tcPr>
            <w:tcW w:w="856"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决算数</w:t>
            </w:r>
          </w:p>
        </w:tc>
        <w:tc>
          <w:tcPr>
            <w:tcW w:w="1110"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经济分类科目编码</w:t>
            </w:r>
          </w:p>
        </w:tc>
        <w:tc>
          <w:tcPr>
            <w:tcW w:w="2297"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科目名称</w:t>
            </w:r>
          </w:p>
        </w:tc>
        <w:tc>
          <w:tcPr>
            <w:tcW w:w="856"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textAlignment w:val="center"/>
              <w:rPr>
                <w:rFonts w:ascii="仿宋" w:eastAsia="仿宋" w:hAnsi="仿宋" w:cs="仿宋" w:hint="eastAsia"/>
                <w:b/>
                <w:bCs/>
                <w:color w:val="000000"/>
                <w:kern w:val="0"/>
                <w:sz w:val="18"/>
                <w:szCs w:val="18"/>
              </w:rPr>
            </w:pPr>
            <w:r w:rsidRPr="00E11FF2">
              <w:rPr>
                <w:rFonts w:ascii="仿宋" w:eastAsia="仿宋" w:hAnsi="仿宋" w:cs="仿宋" w:hint="eastAsia"/>
                <w:color w:val="000000"/>
                <w:kern w:val="0"/>
                <w:sz w:val="18"/>
                <w:szCs w:val="18"/>
                <w:lang/>
              </w:rPr>
              <w:t>决算数</w:t>
            </w:r>
          </w:p>
        </w:tc>
        <w:tc>
          <w:tcPr>
            <w:tcW w:w="1076"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经济分类科目编码</w:t>
            </w:r>
          </w:p>
        </w:tc>
        <w:tc>
          <w:tcPr>
            <w:tcW w:w="3517"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科目名称</w:t>
            </w:r>
          </w:p>
        </w:tc>
        <w:tc>
          <w:tcPr>
            <w:tcW w:w="1134" w:type="dxa"/>
            <w:tcBorders>
              <w:top w:val="single" w:sz="8" w:space="0" w:color="auto"/>
              <w:left w:val="nil"/>
              <w:bottom w:val="single" w:sz="8"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b/>
                <w:bCs/>
                <w:color w:val="000000"/>
                <w:kern w:val="0"/>
                <w:sz w:val="18"/>
                <w:szCs w:val="18"/>
              </w:rPr>
            </w:pPr>
            <w:r w:rsidRPr="00E11FF2">
              <w:rPr>
                <w:rFonts w:ascii="仿宋" w:eastAsia="仿宋" w:hAnsi="仿宋" w:cs="仿宋" w:hint="eastAsia"/>
                <w:b/>
                <w:bCs/>
                <w:color w:val="000000"/>
                <w:kern w:val="0"/>
                <w:sz w:val="18"/>
                <w:szCs w:val="18"/>
              </w:rPr>
              <w:t>决算数</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工资福利支出</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566.65</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商品和服务支出</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97.17</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307</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债务利息及费用支出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30101</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基本工资</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223.73</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30201</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办公费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16.83</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30701</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国内债务付息</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30102</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津贴补贴</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0.83</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30202</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印刷费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1.50</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30702</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国外债务付息</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77"/>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30103</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奖金</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30.35</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30203</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咨询费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1.00</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资本性支出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30106</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伙食补助费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29.19</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30204</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手续费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31001</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房屋建筑物购建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30107</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绩效工资</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109.58</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30205</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水费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0.81</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31002</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办公设备购置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30108</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机关事业单位基本养老保险费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54.05</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30206</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电费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6.72</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31003</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专用设备购置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30109</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职业年金缴费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2.01</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30207</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邮电费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1.03</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31005</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基础设施建设</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30110</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职工基本医疗保险缴费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34.37</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30208</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取暖费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31006</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大型修缮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30111</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公务员医疗补助缴费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6.67</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30209</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物业管理费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31007</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信息网络及软件购置更新</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30112</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其他社会保障缴费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7.22</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30211</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差旅费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6.98</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31008</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物资储备</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30113</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住房公积金</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67.38</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30212</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因公出国（境）费用</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31009</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土地补偿</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30114</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医疗费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30213</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维修（护）费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1.01</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31010</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安置补助</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30199</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其他工资福利支出</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1.26</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30214</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租赁费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31011</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地上附着物和青苗补偿</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对个人和家庭的补助</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14.05</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30215</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会议费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0.45</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31012</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拆迁补偿</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30301</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离休费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30216</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培训费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0.15</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31013</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公务用车购置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30302</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退休费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4.14</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30217</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公务接待费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1.67</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31019</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其他交通工具购置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30303</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退职（役）费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30218</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专用材料费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31021</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文物和陈列品购置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30304</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抚恤金</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0.09</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30224</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被装购置费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31022</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无形资产购置</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30305</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生活补助</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5.25</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30225</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专用燃料费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31099</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其他资本性支出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30306</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救济费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30226</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劳务费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5.05</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399</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其他支出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30307</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医疗费补助</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2.12</w:t>
            </w: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30227</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委托业务费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0.85</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39906</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赠与</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30308</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助学金</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30228</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工会经费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21.86</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39907</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国家赔偿费用支出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lastRenderedPageBreak/>
              <w:t>30309</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奖励金</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30229</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福利费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2.40</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39908</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对民间非营利组织和群众性自治组织补贴</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30310</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个人农业生产补贴</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30231</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公务用车运行维护费</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5.98</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39999</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其他支出</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30399</w:t>
            </w:r>
          </w:p>
        </w:tc>
        <w:tc>
          <w:tcPr>
            <w:tcW w:w="3306" w:type="dxa"/>
            <w:tcBorders>
              <w:top w:val="single" w:sz="8" w:space="0" w:color="auto"/>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对其他个人和家庭的补助支出</w:t>
            </w:r>
          </w:p>
        </w:tc>
        <w:tc>
          <w:tcPr>
            <w:tcW w:w="856" w:type="dxa"/>
            <w:tcBorders>
              <w:top w:val="single" w:sz="8" w:space="0" w:color="auto"/>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2.45</w:t>
            </w:r>
          </w:p>
        </w:tc>
        <w:tc>
          <w:tcPr>
            <w:tcW w:w="1110" w:type="dxa"/>
            <w:tcBorders>
              <w:top w:val="single" w:sz="8" w:space="0" w:color="auto"/>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30239</w:t>
            </w:r>
          </w:p>
        </w:tc>
        <w:tc>
          <w:tcPr>
            <w:tcW w:w="2297" w:type="dxa"/>
            <w:tcBorders>
              <w:top w:val="single" w:sz="8" w:space="0" w:color="auto"/>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其他交通费用</w:t>
            </w:r>
          </w:p>
        </w:tc>
        <w:tc>
          <w:tcPr>
            <w:tcW w:w="856" w:type="dxa"/>
            <w:tcBorders>
              <w:top w:val="single" w:sz="8" w:space="0" w:color="auto"/>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12.57</w:t>
            </w:r>
          </w:p>
        </w:tc>
        <w:tc>
          <w:tcPr>
            <w:tcW w:w="1076" w:type="dxa"/>
            <w:tcBorders>
              <w:top w:val="single" w:sz="8" w:space="0" w:color="auto"/>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3517" w:type="dxa"/>
            <w:tcBorders>
              <w:top w:val="single" w:sz="8" w:space="0" w:color="auto"/>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1134" w:type="dxa"/>
            <w:tcBorders>
              <w:top w:val="single" w:sz="8" w:space="0" w:color="auto"/>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jc w:val="right"/>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30240</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税金及附加费用</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r>
      <w:tr w:rsidR="00E11FF2" w:rsidRPr="00E11FF2" w:rsidTr="00E11FF2">
        <w:trPr>
          <w:trHeight w:hRule="exact" w:val="255"/>
        </w:trPr>
        <w:tc>
          <w:tcPr>
            <w:tcW w:w="1149" w:type="dxa"/>
            <w:tcBorders>
              <w:top w:val="nil"/>
              <w:left w:val="single" w:sz="8" w:space="0" w:color="auto"/>
              <w:bottom w:val="single" w:sz="8" w:space="0" w:color="auto"/>
              <w:right w:val="single" w:sz="8" w:space="0" w:color="auto"/>
            </w:tcBorders>
            <w:noWrap/>
            <w:vAlign w:val="center"/>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jc w:val="right"/>
              <w:rPr>
                <w:rFonts w:ascii="仿宋" w:eastAsia="仿宋" w:hAnsi="仿宋" w:cs="仿宋" w:hint="eastAsia"/>
                <w:color w:val="000000"/>
                <w:kern w:val="0"/>
                <w:sz w:val="18"/>
                <w:szCs w:val="18"/>
              </w:rPr>
            </w:pPr>
          </w:p>
        </w:tc>
        <w:tc>
          <w:tcPr>
            <w:tcW w:w="1110"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30299</w:t>
            </w:r>
          </w:p>
        </w:tc>
        <w:tc>
          <w:tcPr>
            <w:tcW w:w="229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其他商品和服务支出</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10.30</w:t>
            </w:r>
          </w:p>
        </w:tc>
        <w:tc>
          <w:tcPr>
            <w:tcW w:w="1076"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3517" w:type="dxa"/>
            <w:tcBorders>
              <w:top w:val="nil"/>
              <w:left w:val="nil"/>
              <w:bottom w:val="single" w:sz="8" w:space="0" w:color="auto"/>
              <w:right w:val="single" w:sz="8" w:space="0" w:color="auto"/>
            </w:tcBorders>
            <w:noWrap/>
          </w:tcPr>
          <w:p w:rsidR="00E11FF2" w:rsidRPr="00E11FF2" w:rsidRDefault="00E11FF2" w:rsidP="00E11FF2">
            <w:pPr>
              <w:widowControl/>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 xml:space="preserve">　</w:t>
            </w:r>
          </w:p>
        </w:tc>
        <w:tc>
          <w:tcPr>
            <w:tcW w:w="1134"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p>
        </w:tc>
      </w:tr>
      <w:tr w:rsidR="00E11FF2" w:rsidRPr="00E11FF2" w:rsidTr="00E11FF2">
        <w:trPr>
          <w:trHeight w:hRule="exact" w:val="255"/>
        </w:trPr>
        <w:tc>
          <w:tcPr>
            <w:tcW w:w="4455" w:type="dxa"/>
            <w:gridSpan w:val="2"/>
            <w:tcBorders>
              <w:top w:val="nil"/>
              <w:left w:val="single" w:sz="8" w:space="0" w:color="auto"/>
              <w:bottom w:val="single" w:sz="8" w:space="0" w:color="auto"/>
              <w:right w:val="single" w:sz="8" w:space="0" w:color="auto"/>
            </w:tcBorders>
            <w:noWrap/>
          </w:tcPr>
          <w:p w:rsidR="00E11FF2" w:rsidRPr="00E11FF2" w:rsidRDefault="00E11FF2" w:rsidP="00E11FF2">
            <w:pPr>
              <w:widowControl/>
              <w:jc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人员经费合计</w:t>
            </w:r>
          </w:p>
        </w:tc>
        <w:tc>
          <w:tcPr>
            <w:tcW w:w="856" w:type="dxa"/>
            <w:tcBorders>
              <w:top w:val="nil"/>
              <w:left w:val="nil"/>
              <w:bottom w:val="single" w:sz="8" w:space="0" w:color="auto"/>
              <w:right w:val="single" w:sz="8" w:space="0" w:color="auto"/>
            </w:tcBorders>
            <w:noWrap/>
            <w:vAlign w:val="center"/>
          </w:tcPr>
          <w:p w:rsidR="00E11FF2" w:rsidRPr="00E11FF2" w:rsidRDefault="00E11FF2" w:rsidP="00E11FF2">
            <w:pPr>
              <w:widowControl/>
              <w:jc w:val="right"/>
              <w:textAlignment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lang/>
              </w:rPr>
              <w:t>580.70</w:t>
            </w:r>
          </w:p>
        </w:tc>
        <w:tc>
          <w:tcPr>
            <w:tcW w:w="8856" w:type="dxa"/>
            <w:gridSpan w:val="5"/>
            <w:tcBorders>
              <w:top w:val="nil"/>
              <w:left w:val="nil"/>
              <w:bottom w:val="single" w:sz="8" w:space="0" w:color="auto"/>
              <w:right w:val="single" w:sz="8" w:space="0" w:color="auto"/>
            </w:tcBorders>
            <w:noWrap/>
          </w:tcPr>
          <w:p w:rsidR="00E11FF2" w:rsidRPr="00E11FF2" w:rsidRDefault="00E11FF2" w:rsidP="00E11FF2">
            <w:pPr>
              <w:widowControl/>
              <w:jc w:val="center"/>
              <w:rPr>
                <w:rFonts w:ascii="仿宋" w:eastAsia="仿宋" w:hAnsi="仿宋" w:cs="仿宋" w:hint="eastAsia"/>
                <w:color w:val="000000"/>
                <w:kern w:val="0"/>
                <w:sz w:val="18"/>
                <w:szCs w:val="18"/>
              </w:rPr>
            </w:pPr>
            <w:r w:rsidRPr="00E11FF2">
              <w:rPr>
                <w:rFonts w:ascii="仿宋" w:eastAsia="仿宋" w:hAnsi="仿宋" w:cs="仿宋" w:hint="eastAsia"/>
                <w:color w:val="000000"/>
                <w:kern w:val="0"/>
                <w:sz w:val="18"/>
                <w:szCs w:val="18"/>
              </w:rPr>
              <w:t>公用经费合计</w:t>
            </w:r>
          </w:p>
        </w:tc>
        <w:tc>
          <w:tcPr>
            <w:tcW w:w="1134" w:type="dxa"/>
            <w:tcBorders>
              <w:top w:val="nil"/>
              <w:left w:val="nil"/>
              <w:bottom w:val="single" w:sz="8" w:space="0" w:color="auto"/>
              <w:right w:val="single" w:sz="8" w:space="0" w:color="auto"/>
            </w:tcBorders>
            <w:vAlign w:val="center"/>
          </w:tcPr>
          <w:p w:rsidR="00E11FF2" w:rsidRPr="00E11FF2" w:rsidRDefault="00E11FF2" w:rsidP="00E11FF2">
            <w:pPr>
              <w:widowControl/>
              <w:jc w:val="right"/>
              <w:textAlignment w:val="center"/>
              <w:rPr>
                <w:rFonts w:ascii="仿宋" w:eastAsia="仿宋" w:hAnsi="仿宋" w:cs="仿宋" w:hint="eastAsia"/>
                <w:color w:val="000000"/>
                <w:sz w:val="18"/>
                <w:szCs w:val="18"/>
              </w:rPr>
            </w:pPr>
            <w:r w:rsidRPr="00E11FF2">
              <w:rPr>
                <w:rFonts w:ascii="仿宋" w:eastAsia="仿宋" w:hAnsi="仿宋" w:cs="仿宋" w:hint="eastAsia"/>
                <w:color w:val="000000"/>
                <w:kern w:val="0"/>
                <w:sz w:val="18"/>
                <w:szCs w:val="18"/>
                <w:lang/>
              </w:rPr>
              <w:t>97.99</w:t>
            </w:r>
          </w:p>
        </w:tc>
      </w:tr>
    </w:tbl>
    <w:p w:rsidR="00E11FF2" w:rsidRPr="00E11FF2" w:rsidRDefault="00E11FF2" w:rsidP="00E11FF2">
      <w:pPr>
        <w:widowControl/>
        <w:jc w:val="left"/>
        <w:rPr>
          <w:rFonts w:ascii="黑体" w:eastAsia="黑体" w:hAnsi="黑体" w:cs="Times New Roman"/>
          <w:szCs w:val="21"/>
        </w:rPr>
      </w:pPr>
      <w:r w:rsidRPr="00E11FF2">
        <w:rPr>
          <w:rFonts w:ascii="黑体" w:eastAsia="黑体" w:hAnsi="黑体" w:cs="Times New Roman" w:hint="eastAsia"/>
          <w:szCs w:val="21"/>
        </w:rPr>
        <w:t>注：本表反映部门年度一般公共预算财政拨款基本支出明细情况。</w:t>
      </w:r>
      <w:r w:rsidRPr="00E11FF2">
        <w:rPr>
          <w:rFonts w:ascii="黑体" w:eastAsia="黑体" w:hAnsi="黑体" w:cs="Times New Roman"/>
          <w:szCs w:val="21"/>
        </w:rPr>
        <w:br w:type="page"/>
      </w:r>
    </w:p>
    <w:p w:rsidR="00E11FF2" w:rsidRPr="00E11FF2" w:rsidRDefault="00E11FF2" w:rsidP="00E11FF2">
      <w:pPr>
        <w:widowControl/>
        <w:jc w:val="center"/>
        <w:outlineLvl w:val="1"/>
        <w:rPr>
          <w:rFonts w:ascii="Calibri" w:eastAsia="方正小标宋_GBK" w:hAnsi="Calibri" w:cs="Times New Roman"/>
          <w:color w:val="000000"/>
          <w:kern w:val="0"/>
          <w:sz w:val="36"/>
          <w:szCs w:val="36"/>
        </w:rPr>
      </w:pPr>
      <w:r w:rsidRPr="00E11FF2">
        <w:rPr>
          <w:rFonts w:ascii="Calibri" w:eastAsia="方正小标宋_GBK" w:hAnsi="Calibri" w:cs="Times New Roman" w:hint="eastAsia"/>
          <w:color w:val="000000"/>
          <w:kern w:val="0"/>
          <w:sz w:val="36"/>
          <w:szCs w:val="36"/>
        </w:rPr>
        <w:lastRenderedPageBreak/>
        <w:t>一般公共预算财政拨款“三公”经费支出决算表</w:t>
      </w:r>
    </w:p>
    <w:p w:rsidR="00E11FF2" w:rsidRPr="00E11FF2" w:rsidRDefault="00E11FF2" w:rsidP="00E11FF2">
      <w:pPr>
        <w:widowControl/>
        <w:ind w:left="12600" w:hangingChars="6000" w:hanging="12600"/>
        <w:jc w:val="lef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07</w:t>
      </w:r>
      <w:r w:rsidRPr="00E11FF2">
        <w:rPr>
          <w:rFonts w:ascii="Calibri" w:eastAsia="仿宋_GB2312" w:hAnsi="Calibri" w:cs="Times New Roman" w:hint="eastAsia"/>
          <w:color w:val="000000"/>
          <w:kern w:val="0"/>
          <w:szCs w:val="21"/>
        </w:rPr>
        <w:t>表</w:t>
      </w:r>
    </w:p>
    <w:p w:rsidR="00E11FF2" w:rsidRPr="00E11FF2" w:rsidRDefault="00E11FF2" w:rsidP="00E11FF2">
      <w:pPr>
        <w:widowControl/>
        <w:ind w:right="420"/>
        <w:jc w:val="right"/>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单位：万元</w:t>
      </w:r>
    </w:p>
    <w:tbl>
      <w:tblPr>
        <w:tblW w:w="14640" w:type="dxa"/>
        <w:jc w:val="center"/>
        <w:tblLook w:val="0000"/>
      </w:tblPr>
      <w:tblGrid>
        <w:gridCol w:w="1220"/>
        <w:gridCol w:w="1220"/>
        <w:gridCol w:w="1220"/>
        <w:gridCol w:w="1220"/>
        <w:gridCol w:w="1220"/>
        <w:gridCol w:w="1220"/>
        <w:gridCol w:w="1220"/>
        <w:gridCol w:w="1220"/>
        <w:gridCol w:w="1220"/>
        <w:gridCol w:w="1220"/>
        <w:gridCol w:w="1220"/>
        <w:gridCol w:w="1220"/>
      </w:tblGrid>
      <w:tr w:rsidR="00E11FF2" w:rsidRPr="00E11FF2" w:rsidTr="00D105CC">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决算数</w:t>
            </w:r>
          </w:p>
        </w:tc>
      </w:tr>
      <w:tr w:rsidR="00E11FF2" w:rsidRPr="00E11FF2" w:rsidTr="00D105CC">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w:t>
            </w:r>
          </w:p>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w:t>
            </w:r>
          </w:p>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接待费</w:t>
            </w:r>
          </w:p>
        </w:tc>
      </w:tr>
      <w:tr w:rsidR="00E11FF2" w:rsidRPr="00E11FF2" w:rsidTr="00D105CC">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小计</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w:t>
            </w:r>
            <w:r w:rsidRPr="00E11FF2">
              <w:rPr>
                <w:rFonts w:ascii="仿宋" w:eastAsia="仿宋" w:hAnsi="仿宋" w:cs="仿宋" w:hint="eastAsia"/>
                <w:kern w:val="0"/>
                <w:szCs w:val="21"/>
              </w:rPr>
              <w:br/>
              <w:t>购置费</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w:t>
            </w:r>
            <w:r w:rsidRPr="00E11FF2">
              <w:rPr>
                <w:rFonts w:ascii="仿宋" w:eastAsia="仿宋" w:hAnsi="仿宋" w:cs="仿宋" w:hint="eastAsia"/>
                <w:kern w:val="0"/>
                <w:szCs w:val="21"/>
              </w:rPr>
              <w:br/>
              <w:t>运行费</w:t>
            </w:r>
          </w:p>
        </w:tc>
        <w:tc>
          <w:tcPr>
            <w:tcW w:w="1220" w:type="dxa"/>
            <w:vMerge/>
            <w:tcBorders>
              <w:top w:val="nil"/>
              <w:left w:val="single" w:sz="4" w:space="0" w:color="auto"/>
              <w:bottom w:val="single" w:sz="4" w:space="0" w:color="auto"/>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220" w:type="dxa"/>
            <w:vMerge/>
            <w:tcBorders>
              <w:top w:val="nil"/>
              <w:left w:val="nil"/>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小计</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w:t>
            </w:r>
            <w:r w:rsidRPr="00E11FF2">
              <w:rPr>
                <w:rFonts w:ascii="仿宋" w:eastAsia="仿宋" w:hAnsi="仿宋" w:cs="仿宋" w:hint="eastAsia"/>
                <w:kern w:val="0"/>
                <w:szCs w:val="21"/>
              </w:rPr>
              <w:br/>
              <w:t>购置费</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公务用车</w:t>
            </w:r>
            <w:r w:rsidRPr="00E11FF2">
              <w:rPr>
                <w:rFonts w:ascii="仿宋" w:eastAsia="仿宋" w:hAnsi="仿宋" w:cs="仿宋" w:hint="eastAsia"/>
                <w:kern w:val="0"/>
                <w:szCs w:val="21"/>
              </w:rPr>
              <w:br/>
              <w:t>运行费</w:t>
            </w:r>
          </w:p>
        </w:tc>
        <w:tc>
          <w:tcPr>
            <w:tcW w:w="1220" w:type="dxa"/>
            <w:vMerge/>
            <w:tcBorders>
              <w:top w:val="nil"/>
              <w:left w:val="single" w:sz="4" w:space="0" w:color="auto"/>
              <w:bottom w:val="single" w:sz="4" w:space="0" w:color="000000"/>
              <w:right w:val="single" w:sz="8" w:space="0" w:color="auto"/>
            </w:tcBorders>
            <w:vAlign w:val="center"/>
          </w:tcPr>
          <w:p w:rsidR="00E11FF2" w:rsidRPr="00E11FF2" w:rsidRDefault="00E11FF2" w:rsidP="00E11FF2">
            <w:pPr>
              <w:widowControl/>
              <w:jc w:val="left"/>
              <w:rPr>
                <w:rFonts w:ascii="仿宋" w:eastAsia="仿宋" w:hAnsi="仿宋" w:cs="仿宋" w:hint="eastAsia"/>
                <w:kern w:val="0"/>
                <w:szCs w:val="21"/>
              </w:rPr>
            </w:pPr>
          </w:p>
        </w:tc>
      </w:tr>
      <w:tr w:rsidR="00E11FF2" w:rsidRPr="00E11FF2" w:rsidTr="00D105CC">
        <w:trPr>
          <w:trHeight w:val="397"/>
          <w:jc w:val="center"/>
        </w:trPr>
        <w:tc>
          <w:tcPr>
            <w:tcW w:w="1220" w:type="dxa"/>
            <w:tcBorders>
              <w:top w:val="nil"/>
              <w:left w:val="single" w:sz="8" w:space="0" w:color="auto"/>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2</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3</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4</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5</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6</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7</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8</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9</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10</w:t>
            </w:r>
          </w:p>
        </w:tc>
        <w:tc>
          <w:tcPr>
            <w:tcW w:w="1220" w:type="dxa"/>
            <w:tcBorders>
              <w:top w:val="nil"/>
              <w:left w:val="nil"/>
              <w:bottom w:val="single" w:sz="4" w:space="0" w:color="auto"/>
              <w:right w:val="single" w:sz="4"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11</w:t>
            </w:r>
          </w:p>
        </w:tc>
        <w:tc>
          <w:tcPr>
            <w:tcW w:w="1220" w:type="dxa"/>
            <w:tcBorders>
              <w:top w:val="nil"/>
              <w:left w:val="nil"/>
              <w:bottom w:val="single" w:sz="4" w:space="0" w:color="auto"/>
              <w:right w:val="single" w:sz="8" w:space="0" w:color="auto"/>
            </w:tcBorders>
            <w:vAlign w:val="center"/>
          </w:tcPr>
          <w:p w:rsidR="00E11FF2" w:rsidRPr="00E11FF2" w:rsidRDefault="00E11FF2" w:rsidP="00E11FF2">
            <w:pPr>
              <w:widowControl/>
              <w:jc w:val="center"/>
              <w:rPr>
                <w:rFonts w:ascii="仿宋" w:eastAsia="仿宋" w:hAnsi="仿宋" w:cs="仿宋" w:hint="eastAsia"/>
                <w:kern w:val="0"/>
                <w:szCs w:val="21"/>
              </w:rPr>
            </w:pPr>
            <w:r w:rsidRPr="00E11FF2">
              <w:rPr>
                <w:rFonts w:ascii="仿宋" w:eastAsia="仿宋" w:hAnsi="仿宋" w:cs="仿宋" w:hint="eastAsia"/>
                <w:kern w:val="0"/>
                <w:szCs w:val="21"/>
              </w:rPr>
              <w:t>12</w:t>
            </w:r>
          </w:p>
        </w:tc>
      </w:tr>
      <w:tr w:rsidR="00E11FF2" w:rsidRPr="00E11FF2" w:rsidTr="00D105CC">
        <w:trPr>
          <w:trHeight w:val="397"/>
          <w:jc w:val="center"/>
        </w:trPr>
        <w:tc>
          <w:tcPr>
            <w:tcW w:w="1220" w:type="dxa"/>
            <w:tcBorders>
              <w:top w:val="nil"/>
              <w:left w:val="single" w:sz="8" w:space="0" w:color="auto"/>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lang/>
              </w:rPr>
              <w:t>26</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kern w:val="0"/>
                <w:szCs w:val="21"/>
              </w:rPr>
            </w:pPr>
            <w:r w:rsidRPr="00E11FF2">
              <w:rPr>
                <w:rFonts w:ascii="仿宋" w:eastAsia="仿宋" w:hAnsi="仿宋" w:cs="仿宋" w:hint="eastAsia"/>
                <w:kern w:val="0"/>
                <w:szCs w:val="21"/>
              </w:rPr>
              <w:t>7</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6</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kern w:val="0"/>
                <w:szCs w:val="21"/>
              </w:rPr>
            </w:pPr>
            <w:r w:rsidRPr="00E11FF2">
              <w:rPr>
                <w:rFonts w:ascii="仿宋" w:eastAsia="仿宋" w:hAnsi="仿宋" w:cs="仿宋" w:hint="eastAsia"/>
                <w:kern w:val="0"/>
                <w:szCs w:val="21"/>
              </w:rPr>
              <w:t>20</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kern w:val="0"/>
                <w:szCs w:val="21"/>
              </w:rPr>
            </w:pPr>
            <w:r w:rsidRPr="00E11FF2">
              <w:rPr>
                <w:rFonts w:ascii="仿宋" w:eastAsia="仿宋" w:hAnsi="仿宋" w:cs="仿宋" w:hint="eastAsia"/>
                <w:kern w:val="0"/>
                <w:szCs w:val="21"/>
                <w:lang/>
              </w:rPr>
              <w:t>19.88</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5.98</w:t>
            </w:r>
          </w:p>
        </w:tc>
        <w:tc>
          <w:tcPr>
            <w:tcW w:w="1220" w:type="dxa"/>
            <w:tcBorders>
              <w:top w:val="nil"/>
              <w:left w:val="nil"/>
              <w:bottom w:val="single" w:sz="8" w:space="0" w:color="auto"/>
              <w:right w:val="single" w:sz="4"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0</w:t>
            </w:r>
          </w:p>
        </w:tc>
        <w:tc>
          <w:tcPr>
            <w:tcW w:w="1220" w:type="dxa"/>
            <w:tcBorders>
              <w:top w:val="nil"/>
              <w:left w:val="nil"/>
              <w:bottom w:val="single" w:sz="8" w:space="0" w:color="auto"/>
              <w:right w:val="nil"/>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5.98</w:t>
            </w:r>
          </w:p>
        </w:tc>
        <w:tc>
          <w:tcPr>
            <w:tcW w:w="1220" w:type="dxa"/>
            <w:tcBorders>
              <w:top w:val="nil"/>
              <w:left w:val="single" w:sz="4" w:space="0" w:color="auto"/>
              <w:bottom w:val="single" w:sz="8" w:space="0" w:color="auto"/>
              <w:right w:val="single" w:sz="8" w:space="0" w:color="auto"/>
            </w:tcBorders>
            <w:vAlign w:val="center"/>
          </w:tcPr>
          <w:p w:rsidR="00E11FF2" w:rsidRPr="00E11FF2" w:rsidRDefault="00E11FF2" w:rsidP="00E11FF2">
            <w:pPr>
              <w:widowControl/>
              <w:jc w:val="center"/>
              <w:textAlignment w:val="center"/>
              <w:rPr>
                <w:rFonts w:ascii="仿宋" w:eastAsia="仿宋" w:hAnsi="仿宋" w:cs="仿宋" w:hint="eastAsia"/>
                <w:kern w:val="0"/>
                <w:szCs w:val="21"/>
              </w:rPr>
            </w:pPr>
            <w:r w:rsidRPr="00E11FF2">
              <w:rPr>
                <w:rFonts w:ascii="仿宋" w:eastAsia="仿宋" w:hAnsi="仿宋" w:cs="仿宋" w:hint="eastAsia"/>
                <w:kern w:val="0"/>
                <w:szCs w:val="21"/>
              </w:rPr>
              <w:t>13.9</w:t>
            </w:r>
          </w:p>
        </w:tc>
      </w:tr>
    </w:tbl>
    <w:p w:rsidR="00E11FF2" w:rsidRPr="00E11FF2" w:rsidRDefault="00E11FF2" w:rsidP="00E11FF2">
      <w:pPr>
        <w:autoSpaceDE w:val="0"/>
        <w:autoSpaceDN w:val="0"/>
        <w:adjustRightInd w:val="0"/>
        <w:ind w:leftChars="150" w:left="315"/>
        <w:jc w:val="left"/>
        <w:rPr>
          <w:rFonts w:ascii="宋体" w:eastAsia="宋体" w:hAnsi="Calibri" w:cs="宋体"/>
          <w:kern w:val="0"/>
          <w:sz w:val="24"/>
          <w:szCs w:val="24"/>
        </w:rPr>
      </w:pPr>
      <w:r w:rsidRPr="00E11FF2">
        <w:rPr>
          <w:rFonts w:ascii="宋体" w:eastAsia="宋体" w:hAnsi="Calibri"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E11FF2" w:rsidRPr="00E11FF2" w:rsidRDefault="00E11FF2" w:rsidP="00E11FF2">
      <w:pPr>
        <w:widowControl/>
        <w:jc w:val="left"/>
        <w:rPr>
          <w:rFonts w:ascii="宋体" w:eastAsia="宋体" w:hAnsi="Calibri" w:cs="宋体"/>
          <w:kern w:val="0"/>
          <w:sz w:val="24"/>
          <w:szCs w:val="24"/>
        </w:rPr>
      </w:pPr>
      <w:r w:rsidRPr="00E11FF2">
        <w:rPr>
          <w:rFonts w:ascii="宋体" w:eastAsia="宋体" w:hAnsi="Calibri" w:cs="宋体"/>
          <w:kern w:val="0"/>
          <w:sz w:val="24"/>
          <w:szCs w:val="24"/>
        </w:rPr>
        <w:br w:type="page"/>
      </w:r>
    </w:p>
    <w:p w:rsidR="00E11FF2" w:rsidRPr="00E11FF2" w:rsidRDefault="00E11FF2" w:rsidP="00E11FF2">
      <w:pPr>
        <w:widowControl/>
        <w:jc w:val="center"/>
        <w:outlineLvl w:val="1"/>
        <w:rPr>
          <w:rFonts w:ascii="Calibri" w:eastAsia="方正小标宋_GBK" w:hAnsi="Calibri" w:cs="Times New Roman"/>
          <w:kern w:val="0"/>
          <w:sz w:val="36"/>
          <w:szCs w:val="36"/>
        </w:rPr>
      </w:pPr>
      <w:r w:rsidRPr="00E11FF2">
        <w:rPr>
          <w:rFonts w:ascii="Calibri" w:eastAsia="方正小标宋_GBK" w:hAnsi="Calibri" w:cs="Times New Roman" w:hint="eastAsia"/>
          <w:kern w:val="0"/>
          <w:sz w:val="36"/>
          <w:szCs w:val="36"/>
        </w:rPr>
        <w:lastRenderedPageBreak/>
        <w:t>政府性基金预算财政拨款收入支出决算表</w:t>
      </w:r>
    </w:p>
    <w:p w:rsidR="00E11FF2" w:rsidRPr="00E11FF2" w:rsidRDefault="00E11FF2" w:rsidP="00E11FF2">
      <w:pPr>
        <w:widowControl/>
        <w:wordWrap w:val="0"/>
        <w:jc w:val="center"/>
        <w:outlineLvl w:val="1"/>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部门：</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湘潭县发展和改革局</w:t>
      </w:r>
      <w:r w:rsidRPr="00E11FF2">
        <w:rPr>
          <w:rFonts w:ascii="Calibri" w:eastAsia="仿宋_GB2312" w:hAnsi="Calibri" w:cs="Times New Roman"/>
          <w:color w:val="000000"/>
          <w:kern w:val="0"/>
          <w:szCs w:val="21"/>
        </w:rPr>
        <w:t xml:space="preserve">                                                                                              </w:t>
      </w:r>
      <w:r w:rsidRPr="00E11FF2">
        <w:rPr>
          <w:rFonts w:ascii="Calibri" w:eastAsia="仿宋_GB2312" w:hAnsi="Calibri" w:cs="Times New Roman" w:hint="eastAsia"/>
          <w:color w:val="000000"/>
          <w:kern w:val="0"/>
          <w:szCs w:val="21"/>
        </w:rPr>
        <w:t>公开</w:t>
      </w:r>
      <w:r w:rsidRPr="00E11FF2">
        <w:rPr>
          <w:rFonts w:ascii="Calibri" w:eastAsia="仿宋_GB2312" w:hAnsi="Calibri" w:cs="Times New Roman"/>
          <w:color w:val="000000"/>
          <w:kern w:val="0"/>
          <w:szCs w:val="21"/>
        </w:rPr>
        <w:t>08</w:t>
      </w:r>
      <w:r w:rsidRPr="00E11FF2">
        <w:rPr>
          <w:rFonts w:ascii="Calibri" w:eastAsia="仿宋_GB2312" w:hAnsi="Calibri" w:cs="Times New Roman" w:hint="eastAsia"/>
          <w:color w:val="000000"/>
          <w:kern w:val="0"/>
          <w:szCs w:val="21"/>
        </w:rPr>
        <w:t>表</w:t>
      </w:r>
    </w:p>
    <w:p w:rsidR="00E11FF2" w:rsidRPr="00E11FF2" w:rsidRDefault="00E11FF2" w:rsidP="00E11FF2">
      <w:pPr>
        <w:widowControl/>
        <w:jc w:val="center"/>
        <w:outlineLvl w:val="1"/>
        <w:rPr>
          <w:rFonts w:ascii="Calibri" w:eastAsia="仿宋_GB2312" w:hAnsi="Calibri" w:cs="Times New Roman"/>
          <w:color w:val="000000"/>
          <w:kern w:val="0"/>
          <w:szCs w:val="21"/>
        </w:rPr>
      </w:pPr>
      <w:r w:rsidRPr="00E11FF2">
        <w:rPr>
          <w:rFonts w:ascii="Calibri" w:eastAsia="仿宋_GB2312" w:hAnsi="Calibri" w:cs="Times New Roman" w:hint="eastAsia"/>
          <w:color w:val="000000"/>
          <w:kern w:val="0"/>
          <w:szCs w:val="21"/>
        </w:rPr>
        <w:t xml:space="preserve">                                                                                                                        </w:t>
      </w:r>
      <w:r w:rsidRPr="00E11FF2">
        <w:rPr>
          <w:rFonts w:ascii="Calibri" w:eastAsia="仿宋_GB2312" w:hAnsi="Calibri" w:cs="Times New Roman"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120"/>
        <w:gridCol w:w="1320"/>
        <w:gridCol w:w="2000"/>
        <w:gridCol w:w="2000"/>
        <w:gridCol w:w="2000"/>
        <w:gridCol w:w="2000"/>
        <w:gridCol w:w="2000"/>
        <w:gridCol w:w="2000"/>
      </w:tblGrid>
      <w:tr w:rsidR="00E11FF2" w:rsidRPr="00E11FF2" w:rsidTr="00D105CC">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项</w:t>
            </w:r>
            <w:r w:rsidRPr="00E11FF2">
              <w:rPr>
                <w:rFonts w:ascii="Calibri" w:eastAsia="仿宋_GB2312" w:hAnsi="Calibri" w:cs="Times New Roman"/>
                <w:b/>
                <w:kern w:val="0"/>
                <w:szCs w:val="21"/>
              </w:rPr>
              <w:t xml:space="preserve"> </w:t>
            </w:r>
            <w:r w:rsidRPr="00E11FF2">
              <w:rPr>
                <w:rFonts w:ascii="Calibri" w:eastAsia="仿宋_GB2312" w:hAnsi="Calibri" w:cs="Times New Roman"/>
                <w:b/>
                <w:color w:val="000000"/>
                <w:kern w:val="0"/>
                <w:szCs w:val="21"/>
              </w:rPr>
              <w:t xml:space="preserve">   </w:t>
            </w:r>
            <w:r w:rsidRPr="00E11FF2">
              <w:rPr>
                <w:rFonts w:ascii="Calibri" w:eastAsia="仿宋_GB2312" w:hAnsi="Calibri" w:cs="Times New Roman" w:hint="eastAsia"/>
                <w:b/>
                <w:kern w:val="0"/>
                <w:szCs w:val="21"/>
              </w:rPr>
              <w:t>目</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年初结转和结余</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本年收入</w:t>
            </w:r>
          </w:p>
        </w:tc>
        <w:tc>
          <w:tcPr>
            <w:tcW w:w="6000" w:type="dxa"/>
            <w:gridSpan w:val="3"/>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本年支出</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年末结转和结余</w:t>
            </w:r>
          </w:p>
        </w:tc>
      </w:tr>
      <w:tr w:rsidR="00E11FF2" w:rsidRPr="00E11FF2" w:rsidTr="00D105CC">
        <w:trPr>
          <w:trHeight w:val="454"/>
          <w:jc w:val="center"/>
        </w:trPr>
        <w:tc>
          <w:tcPr>
            <w:tcW w:w="112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功能分类科目编码</w:t>
            </w:r>
          </w:p>
        </w:tc>
        <w:tc>
          <w:tcPr>
            <w:tcW w:w="132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科目名称</w:t>
            </w: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b/>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b/>
                <w:kern w:val="0"/>
                <w:szCs w:val="21"/>
              </w:rPr>
            </w:pP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小计</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基本支出</w:t>
            </w:r>
            <w:r w:rsidRPr="00E11FF2">
              <w:rPr>
                <w:rFonts w:ascii="Calibri" w:eastAsia="仿宋_GB2312" w:hAnsi="Calibri" w:cs="Times New Roman"/>
                <w:b/>
                <w:kern w:val="0"/>
                <w:szCs w:val="21"/>
              </w:rPr>
              <w:t xml:space="preserve">  </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b/>
                <w:kern w:val="0"/>
                <w:szCs w:val="21"/>
              </w:rPr>
            </w:pPr>
            <w:r w:rsidRPr="00E11FF2">
              <w:rPr>
                <w:rFonts w:ascii="Calibri" w:eastAsia="仿宋_GB2312" w:hAnsi="Calibri" w:cs="Times New Roman" w:hint="eastAsia"/>
                <w:b/>
                <w:kern w:val="0"/>
                <w:szCs w:val="21"/>
              </w:rPr>
              <w:t>项目支出</w:t>
            </w: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b/>
                <w:kern w:val="0"/>
                <w:szCs w:val="21"/>
              </w:rPr>
            </w:pPr>
          </w:p>
        </w:tc>
      </w:tr>
      <w:tr w:rsidR="00E11FF2" w:rsidRPr="00E11FF2" w:rsidTr="00D105CC">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r>
      <w:tr w:rsidR="00E11FF2" w:rsidRPr="00E11FF2" w:rsidTr="00D105CC">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p>
        </w:tc>
      </w:tr>
      <w:tr w:rsidR="00E11FF2" w:rsidRPr="00E11FF2" w:rsidTr="00D105CC">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栏次</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1</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2</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3</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4</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5</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kern w:val="0"/>
                <w:szCs w:val="21"/>
              </w:rPr>
              <w:t>6</w:t>
            </w:r>
          </w:p>
        </w:tc>
      </w:tr>
      <w:tr w:rsidR="00E11FF2" w:rsidRPr="00E11FF2" w:rsidTr="00D105CC">
        <w:trPr>
          <w:trHeight w:val="711"/>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合计</w:t>
            </w:r>
          </w:p>
        </w:tc>
        <w:tc>
          <w:tcPr>
            <w:tcW w:w="12000" w:type="dxa"/>
            <w:gridSpan w:val="6"/>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ind w:firstLineChars="200" w:firstLine="422"/>
              <w:jc w:val="left"/>
              <w:rPr>
                <w:rFonts w:ascii="Calibri" w:eastAsia="仿宋_GB2312" w:hAnsi="Calibri" w:cs="Times New Roman"/>
                <w:kern w:val="0"/>
                <w:szCs w:val="21"/>
              </w:rPr>
            </w:pPr>
            <w:r w:rsidRPr="00E11FF2">
              <w:rPr>
                <w:rFonts w:ascii="Calibri" w:eastAsia="仿宋_GB2312" w:hAnsi="Calibri" w:cs="Times New Roman" w:hint="eastAsia"/>
                <w:b/>
                <w:bCs/>
                <w:kern w:val="0"/>
                <w:szCs w:val="21"/>
              </w:rPr>
              <w:t>说明：湘潭县发展和改革局没有政府性基金收入，也没有使用政府性基金安排的支出，故本表无数据。</w:t>
            </w: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r w:rsidR="00E11FF2" w:rsidRPr="00E11FF2" w:rsidTr="00D105C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center"/>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E11FF2" w:rsidRPr="00E11FF2" w:rsidRDefault="00E11FF2" w:rsidP="00E11FF2">
            <w:pPr>
              <w:widowControl/>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 xml:space="preserve">　</w:t>
            </w:r>
          </w:p>
        </w:tc>
      </w:tr>
    </w:tbl>
    <w:p w:rsidR="00E11FF2" w:rsidRPr="00E11FF2" w:rsidRDefault="00E11FF2" w:rsidP="00E11FF2">
      <w:pPr>
        <w:widowControl/>
        <w:ind w:firstLineChars="200" w:firstLine="420"/>
        <w:jc w:val="left"/>
        <w:rPr>
          <w:rFonts w:ascii="Calibri" w:eastAsia="仿宋_GB2312" w:hAnsi="Calibri" w:cs="Times New Roman"/>
          <w:kern w:val="0"/>
          <w:szCs w:val="21"/>
        </w:rPr>
      </w:pPr>
      <w:r w:rsidRPr="00E11FF2">
        <w:rPr>
          <w:rFonts w:ascii="Calibri" w:eastAsia="仿宋_GB2312" w:hAnsi="Calibri" w:cs="Times New Roman" w:hint="eastAsia"/>
          <w:kern w:val="0"/>
          <w:szCs w:val="21"/>
        </w:rPr>
        <w:t>注：本表反映部门本年度政府性基金预算财政拨款收入、支出及结转和结余情况</w:t>
      </w:r>
    </w:p>
    <w:p w:rsidR="00E11FF2" w:rsidRPr="00E11FF2" w:rsidRDefault="00E11FF2" w:rsidP="00E11FF2">
      <w:pPr>
        <w:widowControl/>
        <w:jc w:val="left"/>
        <w:rPr>
          <w:rFonts w:ascii="黑体" w:eastAsia="黑体" w:hAnsi="黑体" w:cs="Times New Roman" w:hint="eastAsia"/>
          <w:szCs w:val="21"/>
        </w:rPr>
      </w:pPr>
    </w:p>
    <w:p w:rsidR="0069035A" w:rsidRDefault="0069035A"/>
    <w:sectPr w:rsidR="0069035A" w:rsidSect="00E11FF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5DA33"/>
    <w:multiLevelType w:val="singleLevel"/>
    <w:tmpl w:val="1DE5DA33"/>
    <w:lvl w:ilvl="0">
      <w:start w:val="3"/>
      <w:numFmt w:val="decimal"/>
      <w:lvlText w:val="%1."/>
      <w:lvlJc w:val="left"/>
      <w:pPr>
        <w:tabs>
          <w:tab w:val="num" w:pos="312"/>
        </w:tabs>
      </w:pPr>
    </w:lvl>
  </w:abstractNum>
  <w:abstractNum w:abstractNumId="1">
    <w:nsid w:val="373518C1"/>
    <w:multiLevelType w:val="multilevel"/>
    <w:tmpl w:val="373518C1"/>
    <w:lvl w:ilvl="0">
      <w:start w:val="1"/>
      <w:numFmt w:val="none"/>
      <w:lvlText w:val="一、"/>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633A726F"/>
    <w:multiLevelType w:val="singleLevel"/>
    <w:tmpl w:val="633A726F"/>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1FF2"/>
    <w:rsid w:val="00013F21"/>
    <w:rsid w:val="0001690F"/>
    <w:rsid w:val="000222A2"/>
    <w:rsid w:val="000224FD"/>
    <w:rsid w:val="000423D4"/>
    <w:rsid w:val="00051968"/>
    <w:rsid w:val="00053504"/>
    <w:rsid w:val="00075CBF"/>
    <w:rsid w:val="000808DE"/>
    <w:rsid w:val="00081828"/>
    <w:rsid w:val="00086154"/>
    <w:rsid w:val="00094181"/>
    <w:rsid w:val="000A1CC0"/>
    <w:rsid w:val="000A2B03"/>
    <w:rsid w:val="000A3192"/>
    <w:rsid w:val="000B0795"/>
    <w:rsid w:val="000B2721"/>
    <w:rsid w:val="000B3EFB"/>
    <w:rsid w:val="000D676F"/>
    <w:rsid w:val="000F136D"/>
    <w:rsid w:val="000F4C83"/>
    <w:rsid w:val="000F7D76"/>
    <w:rsid w:val="00101A41"/>
    <w:rsid w:val="0010293E"/>
    <w:rsid w:val="00107183"/>
    <w:rsid w:val="001108C4"/>
    <w:rsid w:val="00115772"/>
    <w:rsid w:val="00116EA7"/>
    <w:rsid w:val="00124121"/>
    <w:rsid w:val="00124CC2"/>
    <w:rsid w:val="0013404D"/>
    <w:rsid w:val="00135191"/>
    <w:rsid w:val="001478C5"/>
    <w:rsid w:val="001501C6"/>
    <w:rsid w:val="0015386D"/>
    <w:rsid w:val="00156BC4"/>
    <w:rsid w:val="00161DB7"/>
    <w:rsid w:val="00185EB2"/>
    <w:rsid w:val="001878DD"/>
    <w:rsid w:val="001A496C"/>
    <w:rsid w:val="001B79C0"/>
    <w:rsid w:val="001D37F6"/>
    <w:rsid w:val="001D5DD7"/>
    <w:rsid w:val="001E4C1E"/>
    <w:rsid w:val="001F0398"/>
    <w:rsid w:val="001F20FA"/>
    <w:rsid w:val="001F2EF4"/>
    <w:rsid w:val="001F3D62"/>
    <w:rsid w:val="001F4943"/>
    <w:rsid w:val="00212FD9"/>
    <w:rsid w:val="00214194"/>
    <w:rsid w:val="0022142B"/>
    <w:rsid w:val="002271EA"/>
    <w:rsid w:val="00230B61"/>
    <w:rsid w:val="00232734"/>
    <w:rsid w:val="002425AA"/>
    <w:rsid w:val="002468C1"/>
    <w:rsid w:val="00247C0F"/>
    <w:rsid w:val="00267356"/>
    <w:rsid w:val="00270F5C"/>
    <w:rsid w:val="00272803"/>
    <w:rsid w:val="00275937"/>
    <w:rsid w:val="00292D88"/>
    <w:rsid w:val="002B2CE6"/>
    <w:rsid w:val="002B4FD8"/>
    <w:rsid w:val="002C28F3"/>
    <w:rsid w:val="002D2473"/>
    <w:rsid w:val="002F7141"/>
    <w:rsid w:val="0030790E"/>
    <w:rsid w:val="00310B55"/>
    <w:rsid w:val="00316042"/>
    <w:rsid w:val="003225EA"/>
    <w:rsid w:val="00326001"/>
    <w:rsid w:val="00342359"/>
    <w:rsid w:val="00357DBC"/>
    <w:rsid w:val="00375728"/>
    <w:rsid w:val="00382BC4"/>
    <w:rsid w:val="00386608"/>
    <w:rsid w:val="003965E3"/>
    <w:rsid w:val="003A36F7"/>
    <w:rsid w:val="003A7B5E"/>
    <w:rsid w:val="003B481A"/>
    <w:rsid w:val="003C23CD"/>
    <w:rsid w:val="003E3270"/>
    <w:rsid w:val="004070A8"/>
    <w:rsid w:val="0041619F"/>
    <w:rsid w:val="00420DDE"/>
    <w:rsid w:val="004232B4"/>
    <w:rsid w:val="00426652"/>
    <w:rsid w:val="00426C18"/>
    <w:rsid w:val="0042750B"/>
    <w:rsid w:val="004336F4"/>
    <w:rsid w:val="004342D0"/>
    <w:rsid w:val="0045163C"/>
    <w:rsid w:val="00451EEE"/>
    <w:rsid w:val="00454543"/>
    <w:rsid w:val="004646C4"/>
    <w:rsid w:val="00475A3A"/>
    <w:rsid w:val="00483230"/>
    <w:rsid w:val="004908A0"/>
    <w:rsid w:val="00493C9F"/>
    <w:rsid w:val="004A46C3"/>
    <w:rsid w:val="004A5877"/>
    <w:rsid w:val="004B0991"/>
    <w:rsid w:val="004C3557"/>
    <w:rsid w:val="004C4A01"/>
    <w:rsid w:val="004C5612"/>
    <w:rsid w:val="004D0D2E"/>
    <w:rsid w:val="004D1493"/>
    <w:rsid w:val="004D2126"/>
    <w:rsid w:val="004D6927"/>
    <w:rsid w:val="004F5029"/>
    <w:rsid w:val="00501B7A"/>
    <w:rsid w:val="0050284A"/>
    <w:rsid w:val="00511FE1"/>
    <w:rsid w:val="005153E2"/>
    <w:rsid w:val="00516AA6"/>
    <w:rsid w:val="0053749A"/>
    <w:rsid w:val="005379F6"/>
    <w:rsid w:val="00550D75"/>
    <w:rsid w:val="005A1EC9"/>
    <w:rsid w:val="005A3C4B"/>
    <w:rsid w:val="005B1870"/>
    <w:rsid w:val="005B3647"/>
    <w:rsid w:val="005B508E"/>
    <w:rsid w:val="005B63A9"/>
    <w:rsid w:val="005B6FAA"/>
    <w:rsid w:val="005C2551"/>
    <w:rsid w:val="005C3196"/>
    <w:rsid w:val="005C7ACE"/>
    <w:rsid w:val="005D1840"/>
    <w:rsid w:val="00611CD2"/>
    <w:rsid w:val="006304CB"/>
    <w:rsid w:val="006318F6"/>
    <w:rsid w:val="00641873"/>
    <w:rsid w:val="00641CAB"/>
    <w:rsid w:val="0064387C"/>
    <w:rsid w:val="00652E0D"/>
    <w:rsid w:val="006656AB"/>
    <w:rsid w:val="0069035A"/>
    <w:rsid w:val="00690958"/>
    <w:rsid w:val="0069238B"/>
    <w:rsid w:val="00694003"/>
    <w:rsid w:val="006A3A9A"/>
    <w:rsid w:val="006C0370"/>
    <w:rsid w:val="006C09BA"/>
    <w:rsid w:val="006C2515"/>
    <w:rsid w:val="006D52F3"/>
    <w:rsid w:val="006E423C"/>
    <w:rsid w:val="006F2653"/>
    <w:rsid w:val="00710443"/>
    <w:rsid w:val="00710A41"/>
    <w:rsid w:val="007206FD"/>
    <w:rsid w:val="00726B3F"/>
    <w:rsid w:val="00736CC5"/>
    <w:rsid w:val="0075153A"/>
    <w:rsid w:val="00755A63"/>
    <w:rsid w:val="0076063C"/>
    <w:rsid w:val="00761425"/>
    <w:rsid w:val="00762592"/>
    <w:rsid w:val="00766F12"/>
    <w:rsid w:val="0077302C"/>
    <w:rsid w:val="0078601A"/>
    <w:rsid w:val="00797377"/>
    <w:rsid w:val="007A364D"/>
    <w:rsid w:val="007A4217"/>
    <w:rsid w:val="007A5AF5"/>
    <w:rsid w:val="007A672B"/>
    <w:rsid w:val="007B3D94"/>
    <w:rsid w:val="007B5E87"/>
    <w:rsid w:val="007C0338"/>
    <w:rsid w:val="007C0643"/>
    <w:rsid w:val="007C3256"/>
    <w:rsid w:val="007C6424"/>
    <w:rsid w:val="007E1A45"/>
    <w:rsid w:val="007E26DA"/>
    <w:rsid w:val="007E3074"/>
    <w:rsid w:val="007F0B54"/>
    <w:rsid w:val="00806EE7"/>
    <w:rsid w:val="008148B3"/>
    <w:rsid w:val="00814E03"/>
    <w:rsid w:val="00820685"/>
    <w:rsid w:val="008220D8"/>
    <w:rsid w:val="00825734"/>
    <w:rsid w:val="00840B7C"/>
    <w:rsid w:val="00853B7F"/>
    <w:rsid w:val="00854EC5"/>
    <w:rsid w:val="008607B4"/>
    <w:rsid w:val="00867C0D"/>
    <w:rsid w:val="00883F21"/>
    <w:rsid w:val="00886DB2"/>
    <w:rsid w:val="00894B70"/>
    <w:rsid w:val="00896008"/>
    <w:rsid w:val="008A5F82"/>
    <w:rsid w:val="008B0573"/>
    <w:rsid w:val="008B25CB"/>
    <w:rsid w:val="008C5444"/>
    <w:rsid w:val="008C59EC"/>
    <w:rsid w:val="008C5B07"/>
    <w:rsid w:val="008C6A9B"/>
    <w:rsid w:val="008D3977"/>
    <w:rsid w:val="008D56AC"/>
    <w:rsid w:val="008D6A10"/>
    <w:rsid w:val="008D6C6F"/>
    <w:rsid w:val="008F5520"/>
    <w:rsid w:val="008F6383"/>
    <w:rsid w:val="008F7447"/>
    <w:rsid w:val="00901CDA"/>
    <w:rsid w:val="0091093A"/>
    <w:rsid w:val="0091599A"/>
    <w:rsid w:val="00916A4C"/>
    <w:rsid w:val="00917CB4"/>
    <w:rsid w:val="00923B91"/>
    <w:rsid w:val="00925F8F"/>
    <w:rsid w:val="00926B1A"/>
    <w:rsid w:val="0093423E"/>
    <w:rsid w:val="00937D9B"/>
    <w:rsid w:val="00946A57"/>
    <w:rsid w:val="009470B0"/>
    <w:rsid w:val="00956C55"/>
    <w:rsid w:val="00956E20"/>
    <w:rsid w:val="009627FA"/>
    <w:rsid w:val="00965B92"/>
    <w:rsid w:val="00974F99"/>
    <w:rsid w:val="0099229C"/>
    <w:rsid w:val="009970A4"/>
    <w:rsid w:val="009A08EC"/>
    <w:rsid w:val="009A7162"/>
    <w:rsid w:val="009C4C0D"/>
    <w:rsid w:val="009D5788"/>
    <w:rsid w:val="009E0E65"/>
    <w:rsid w:val="009E21C1"/>
    <w:rsid w:val="009E55A9"/>
    <w:rsid w:val="00A00782"/>
    <w:rsid w:val="00A009C9"/>
    <w:rsid w:val="00A028C5"/>
    <w:rsid w:val="00A16003"/>
    <w:rsid w:val="00A2531B"/>
    <w:rsid w:val="00A26441"/>
    <w:rsid w:val="00A265CB"/>
    <w:rsid w:val="00A505B6"/>
    <w:rsid w:val="00A5390B"/>
    <w:rsid w:val="00A6179D"/>
    <w:rsid w:val="00A62783"/>
    <w:rsid w:val="00A6573C"/>
    <w:rsid w:val="00A746DF"/>
    <w:rsid w:val="00A82539"/>
    <w:rsid w:val="00A851CE"/>
    <w:rsid w:val="00A92610"/>
    <w:rsid w:val="00A93D14"/>
    <w:rsid w:val="00A95F55"/>
    <w:rsid w:val="00A97FA7"/>
    <w:rsid w:val="00AA7EB1"/>
    <w:rsid w:val="00AB7B30"/>
    <w:rsid w:val="00AC05A8"/>
    <w:rsid w:val="00AC5F8A"/>
    <w:rsid w:val="00AD49B9"/>
    <w:rsid w:val="00AD4D21"/>
    <w:rsid w:val="00AE3B10"/>
    <w:rsid w:val="00AE7BC3"/>
    <w:rsid w:val="00AF33FB"/>
    <w:rsid w:val="00AF4E0C"/>
    <w:rsid w:val="00AF7877"/>
    <w:rsid w:val="00B0044E"/>
    <w:rsid w:val="00B07DA0"/>
    <w:rsid w:val="00B37FB2"/>
    <w:rsid w:val="00B40236"/>
    <w:rsid w:val="00B404EE"/>
    <w:rsid w:val="00B4120F"/>
    <w:rsid w:val="00B53C04"/>
    <w:rsid w:val="00B5518A"/>
    <w:rsid w:val="00B607EA"/>
    <w:rsid w:val="00B63A1A"/>
    <w:rsid w:val="00B63A4D"/>
    <w:rsid w:val="00B667FB"/>
    <w:rsid w:val="00B75B61"/>
    <w:rsid w:val="00B87E69"/>
    <w:rsid w:val="00B91CA0"/>
    <w:rsid w:val="00B93244"/>
    <w:rsid w:val="00B937A3"/>
    <w:rsid w:val="00BA0E4E"/>
    <w:rsid w:val="00BB10AA"/>
    <w:rsid w:val="00BC27A2"/>
    <w:rsid w:val="00BC3AF8"/>
    <w:rsid w:val="00BC45CF"/>
    <w:rsid w:val="00BC6DEB"/>
    <w:rsid w:val="00BD0746"/>
    <w:rsid w:val="00BD0C60"/>
    <w:rsid w:val="00BD2561"/>
    <w:rsid w:val="00BE1DCA"/>
    <w:rsid w:val="00BF6F64"/>
    <w:rsid w:val="00BF7312"/>
    <w:rsid w:val="00C07F21"/>
    <w:rsid w:val="00C27737"/>
    <w:rsid w:val="00C4125E"/>
    <w:rsid w:val="00C422B1"/>
    <w:rsid w:val="00C5274D"/>
    <w:rsid w:val="00C55816"/>
    <w:rsid w:val="00C63D74"/>
    <w:rsid w:val="00C73A72"/>
    <w:rsid w:val="00C8152D"/>
    <w:rsid w:val="00C976F7"/>
    <w:rsid w:val="00CA2FE3"/>
    <w:rsid w:val="00CB5E83"/>
    <w:rsid w:val="00CC06E6"/>
    <w:rsid w:val="00CD2A44"/>
    <w:rsid w:val="00CE1D3C"/>
    <w:rsid w:val="00CE5230"/>
    <w:rsid w:val="00CF1C6E"/>
    <w:rsid w:val="00CF7FC3"/>
    <w:rsid w:val="00D002BA"/>
    <w:rsid w:val="00D047CC"/>
    <w:rsid w:val="00D04BEB"/>
    <w:rsid w:val="00D115AE"/>
    <w:rsid w:val="00D13CEC"/>
    <w:rsid w:val="00D13F4A"/>
    <w:rsid w:val="00D14BDE"/>
    <w:rsid w:val="00D16726"/>
    <w:rsid w:val="00D2220C"/>
    <w:rsid w:val="00D272C9"/>
    <w:rsid w:val="00D42189"/>
    <w:rsid w:val="00D42A00"/>
    <w:rsid w:val="00D45672"/>
    <w:rsid w:val="00D46F0C"/>
    <w:rsid w:val="00D46F1A"/>
    <w:rsid w:val="00D53079"/>
    <w:rsid w:val="00D54343"/>
    <w:rsid w:val="00D64039"/>
    <w:rsid w:val="00D65EFE"/>
    <w:rsid w:val="00D67B20"/>
    <w:rsid w:val="00D72772"/>
    <w:rsid w:val="00D76558"/>
    <w:rsid w:val="00DE04D5"/>
    <w:rsid w:val="00DF1283"/>
    <w:rsid w:val="00DF148D"/>
    <w:rsid w:val="00DF444F"/>
    <w:rsid w:val="00E0459E"/>
    <w:rsid w:val="00E070A4"/>
    <w:rsid w:val="00E11FF2"/>
    <w:rsid w:val="00E21478"/>
    <w:rsid w:val="00E232E4"/>
    <w:rsid w:val="00E32280"/>
    <w:rsid w:val="00E346C0"/>
    <w:rsid w:val="00E365DD"/>
    <w:rsid w:val="00E37008"/>
    <w:rsid w:val="00E45F4B"/>
    <w:rsid w:val="00E515F8"/>
    <w:rsid w:val="00E57FDF"/>
    <w:rsid w:val="00E6769E"/>
    <w:rsid w:val="00E7564B"/>
    <w:rsid w:val="00E8472B"/>
    <w:rsid w:val="00E9417B"/>
    <w:rsid w:val="00E957F7"/>
    <w:rsid w:val="00EA555F"/>
    <w:rsid w:val="00EA6078"/>
    <w:rsid w:val="00EB0108"/>
    <w:rsid w:val="00EC0AD5"/>
    <w:rsid w:val="00EC25A5"/>
    <w:rsid w:val="00ED3FF2"/>
    <w:rsid w:val="00ED615B"/>
    <w:rsid w:val="00ED755B"/>
    <w:rsid w:val="00EE2307"/>
    <w:rsid w:val="00EE2E35"/>
    <w:rsid w:val="00EE6D68"/>
    <w:rsid w:val="00EF0C36"/>
    <w:rsid w:val="00EF5B12"/>
    <w:rsid w:val="00F03A8C"/>
    <w:rsid w:val="00F0560E"/>
    <w:rsid w:val="00F17B3C"/>
    <w:rsid w:val="00F21AD5"/>
    <w:rsid w:val="00F34F62"/>
    <w:rsid w:val="00F40FD4"/>
    <w:rsid w:val="00F5238D"/>
    <w:rsid w:val="00F534FC"/>
    <w:rsid w:val="00F74C75"/>
    <w:rsid w:val="00F77CA3"/>
    <w:rsid w:val="00F82351"/>
    <w:rsid w:val="00F920FA"/>
    <w:rsid w:val="00F95CAE"/>
    <w:rsid w:val="00FA3536"/>
    <w:rsid w:val="00FA395B"/>
    <w:rsid w:val="00FA790B"/>
    <w:rsid w:val="00FB02AC"/>
    <w:rsid w:val="00FC2EF6"/>
    <w:rsid w:val="00FC62F5"/>
    <w:rsid w:val="00FE4A77"/>
    <w:rsid w:val="00FE7737"/>
    <w:rsid w:val="00FE7AE7"/>
    <w:rsid w:val="00FE7C6B"/>
    <w:rsid w:val="00FF56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Code" w:uiPriority="0"/>
    <w:lsdException w:name="HTML Definition" w:uiPriority="0"/>
    <w:lsdException w:name="HTML Keyboard" w:uiPriority="0"/>
    <w:lsdException w:name="HTML Sample"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3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E11FF2"/>
  </w:style>
  <w:style w:type="paragraph" w:styleId="a3">
    <w:name w:val="Balloon Text"/>
    <w:basedOn w:val="a"/>
    <w:link w:val="Char"/>
    <w:semiHidden/>
    <w:rsid w:val="00E11FF2"/>
    <w:rPr>
      <w:rFonts w:ascii="Calibri" w:eastAsia="宋体" w:hAnsi="Calibri" w:cs="Times New Roman"/>
      <w:sz w:val="18"/>
      <w:szCs w:val="18"/>
    </w:rPr>
  </w:style>
  <w:style w:type="character" w:customStyle="1" w:styleId="Char">
    <w:name w:val="批注框文本 Char"/>
    <w:basedOn w:val="a0"/>
    <w:link w:val="a3"/>
    <w:semiHidden/>
    <w:rsid w:val="00E11FF2"/>
    <w:rPr>
      <w:rFonts w:ascii="Calibri" w:eastAsia="宋体" w:hAnsi="Calibri" w:cs="Times New Roman"/>
      <w:sz w:val="18"/>
      <w:szCs w:val="18"/>
    </w:rPr>
  </w:style>
  <w:style w:type="paragraph" w:styleId="a4">
    <w:name w:val="footer"/>
    <w:basedOn w:val="a"/>
    <w:link w:val="Char0"/>
    <w:rsid w:val="00E11FF2"/>
    <w:pPr>
      <w:tabs>
        <w:tab w:val="center" w:pos="4153"/>
        <w:tab w:val="right" w:pos="8306"/>
      </w:tabs>
      <w:snapToGrid w:val="0"/>
      <w:jc w:val="left"/>
    </w:pPr>
    <w:rPr>
      <w:rFonts w:ascii="Calibri" w:eastAsia="宋体" w:hAnsi="Calibri" w:cs="Times New Roman"/>
      <w:sz w:val="18"/>
      <w:szCs w:val="18"/>
    </w:rPr>
  </w:style>
  <w:style w:type="character" w:customStyle="1" w:styleId="Char0">
    <w:name w:val="页脚 Char"/>
    <w:basedOn w:val="a0"/>
    <w:link w:val="a4"/>
    <w:rsid w:val="00E11FF2"/>
    <w:rPr>
      <w:rFonts w:ascii="Calibri" w:eastAsia="宋体" w:hAnsi="Calibri" w:cs="Times New Roman"/>
      <w:sz w:val="18"/>
      <w:szCs w:val="18"/>
    </w:rPr>
  </w:style>
  <w:style w:type="paragraph" w:styleId="a5">
    <w:name w:val="header"/>
    <w:basedOn w:val="a"/>
    <w:link w:val="Char1"/>
    <w:rsid w:val="00E11FF2"/>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Char1">
    <w:name w:val="页眉 Char"/>
    <w:basedOn w:val="a0"/>
    <w:link w:val="a5"/>
    <w:rsid w:val="00E11FF2"/>
    <w:rPr>
      <w:rFonts w:ascii="Calibri" w:eastAsia="宋体" w:hAnsi="Calibri" w:cs="Times New Roman"/>
      <w:sz w:val="18"/>
      <w:szCs w:val="18"/>
    </w:rPr>
  </w:style>
  <w:style w:type="paragraph" w:styleId="a6">
    <w:name w:val="Subtitle"/>
    <w:basedOn w:val="a"/>
    <w:next w:val="a"/>
    <w:link w:val="Char2"/>
    <w:qFormat/>
    <w:rsid w:val="00E11FF2"/>
    <w:pPr>
      <w:spacing w:beforeLines="50" w:afterLines="50" w:line="560" w:lineRule="exact"/>
      <w:ind w:firstLineChars="200" w:firstLine="200"/>
      <w:outlineLvl w:val="1"/>
    </w:pPr>
    <w:rPr>
      <w:rFonts w:ascii="Cambria" w:eastAsia="仿宋" w:hAnsi="Cambria" w:cs="Cambria"/>
      <w:b/>
      <w:bCs/>
      <w:kern w:val="28"/>
      <w:sz w:val="30"/>
      <w:szCs w:val="30"/>
    </w:rPr>
  </w:style>
  <w:style w:type="character" w:customStyle="1" w:styleId="Char2">
    <w:name w:val="副标题 Char"/>
    <w:basedOn w:val="a0"/>
    <w:link w:val="a6"/>
    <w:rsid w:val="00E11FF2"/>
    <w:rPr>
      <w:rFonts w:ascii="Cambria" w:eastAsia="仿宋" w:hAnsi="Cambria" w:cs="Cambria"/>
      <w:b/>
      <w:bCs/>
      <w:kern w:val="28"/>
      <w:sz w:val="30"/>
      <w:szCs w:val="30"/>
    </w:rPr>
  </w:style>
  <w:style w:type="paragraph" w:styleId="a7">
    <w:name w:val="Normal (Web)"/>
    <w:basedOn w:val="a"/>
    <w:rsid w:val="00E11FF2"/>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qFormat/>
    <w:rsid w:val="00E11FF2"/>
    <w:pPr>
      <w:spacing w:beforeLines="50" w:afterLines="50" w:line="560" w:lineRule="exact"/>
      <w:ind w:firstLineChars="200" w:firstLine="200"/>
      <w:outlineLvl w:val="0"/>
    </w:pPr>
    <w:rPr>
      <w:rFonts w:ascii="仿宋" w:eastAsia="仿宋" w:hAnsi="Cambria" w:cs="仿宋"/>
      <w:b/>
      <w:bCs/>
      <w:szCs w:val="32"/>
    </w:rPr>
  </w:style>
  <w:style w:type="character" w:customStyle="1" w:styleId="Char3">
    <w:name w:val="标题 Char"/>
    <w:basedOn w:val="a0"/>
    <w:link w:val="a8"/>
    <w:rsid w:val="00E11FF2"/>
    <w:rPr>
      <w:rFonts w:ascii="仿宋" w:eastAsia="仿宋" w:hAnsi="Cambria" w:cs="仿宋"/>
      <w:b/>
      <w:bCs/>
      <w:szCs w:val="32"/>
    </w:rPr>
  </w:style>
  <w:style w:type="table" w:styleId="a9">
    <w:name w:val="Table Grid"/>
    <w:basedOn w:val="a1"/>
    <w:qFormat/>
    <w:rsid w:val="00E11FF2"/>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sid w:val="00E11FF2"/>
    <w:rPr>
      <w:rFonts w:cs="Times New Roman"/>
      <w:b/>
      <w:bCs/>
    </w:rPr>
  </w:style>
  <w:style w:type="character" w:styleId="ab">
    <w:name w:val="page number"/>
    <w:basedOn w:val="a0"/>
    <w:rsid w:val="00E11FF2"/>
    <w:rPr>
      <w:rFonts w:cs="Times New Roman"/>
    </w:rPr>
  </w:style>
  <w:style w:type="character" w:styleId="ac">
    <w:name w:val="FollowedHyperlink"/>
    <w:basedOn w:val="a0"/>
    <w:rsid w:val="00E11FF2"/>
    <w:rPr>
      <w:color w:val="333333"/>
      <w:u w:val="none"/>
    </w:rPr>
  </w:style>
  <w:style w:type="character" w:styleId="ad">
    <w:name w:val="Emphasis"/>
    <w:basedOn w:val="a0"/>
    <w:qFormat/>
    <w:rsid w:val="00E11FF2"/>
    <w:rPr>
      <w:b w:val="0"/>
      <w:i w:val="0"/>
      <w:sz w:val="24"/>
      <w:szCs w:val="24"/>
    </w:rPr>
  </w:style>
  <w:style w:type="character" w:styleId="HTML">
    <w:name w:val="HTML Definition"/>
    <w:basedOn w:val="a0"/>
    <w:rsid w:val="00E11FF2"/>
    <w:rPr>
      <w:i/>
    </w:rPr>
  </w:style>
  <w:style w:type="character" w:styleId="ae">
    <w:name w:val="Hyperlink"/>
    <w:basedOn w:val="a0"/>
    <w:rsid w:val="00E11FF2"/>
    <w:rPr>
      <w:color w:val="333333"/>
      <w:u w:val="none"/>
    </w:rPr>
  </w:style>
  <w:style w:type="character" w:styleId="HTML0">
    <w:name w:val="HTML Code"/>
    <w:basedOn w:val="a0"/>
    <w:rsid w:val="00E11FF2"/>
    <w:rPr>
      <w:rFonts w:ascii="Consolas" w:eastAsia="Consolas" w:hAnsi="Consolas" w:cs="Consolas" w:hint="default"/>
      <w:color w:val="C7254E"/>
      <w:sz w:val="21"/>
      <w:szCs w:val="21"/>
      <w:shd w:val="clear" w:color="auto" w:fill="F9F2F4"/>
    </w:rPr>
  </w:style>
  <w:style w:type="character" w:styleId="HTML1">
    <w:name w:val="HTML Keyboard"/>
    <w:basedOn w:val="a0"/>
    <w:rsid w:val="00E11FF2"/>
    <w:rPr>
      <w:rFonts w:ascii="Consolas" w:eastAsia="Consolas" w:hAnsi="Consolas" w:cs="Consolas" w:hint="default"/>
      <w:color w:val="FFFFFF"/>
      <w:sz w:val="21"/>
      <w:szCs w:val="21"/>
      <w:shd w:val="clear" w:color="auto" w:fill="333333"/>
    </w:rPr>
  </w:style>
  <w:style w:type="character" w:styleId="HTML2">
    <w:name w:val="HTML Sample"/>
    <w:basedOn w:val="a0"/>
    <w:rsid w:val="00E11FF2"/>
    <w:rPr>
      <w:rFonts w:ascii="Consolas" w:eastAsia="Consolas" w:hAnsi="Consolas" w:cs="Consolas"/>
      <w:sz w:val="21"/>
      <w:szCs w:val="21"/>
    </w:rPr>
  </w:style>
  <w:style w:type="character" w:customStyle="1" w:styleId="wx-space">
    <w:name w:val="wx-space"/>
    <w:basedOn w:val="a0"/>
    <w:rsid w:val="00E11FF2"/>
  </w:style>
  <w:style w:type="character" w:customStyle="1" w:styleId="zjj1">
    <w:name w:val="zjj1"/>
    <w:basedOn w:val="a0"/>
    <w:rsid w:val="00E11FF2"/>
  </w:style>
  <w:style w:type="character" w:customStyle="1" w:styleId="zjj">
    <w:name w:val="zjj"/>
    <w:basedOn w:val="a0"/>
    <w:rsid w:val="00E11FF2"/>
  </w:style>
  <w:style w:type="character" w:customStyle="1" w:styleId="hover18">
    <w:name w:val="hover18"/>
    <w:basedOn w:val="a0"/>
    <w:rsid w:val="00E11FF2"/>
    <w:rPr>
      <w:color w:val="000000"/>
      <w:shd w:val="clear" w:color="auto" w:fill="FFFFFF"/>
    </w:rPr>
  </w:style>
  <w:style w:type="character" w:customStyle="1" w:styleId="hover17">
    <w:name w:val="hover17"/>
    <w:basedOn w:val="a0"/>
    <w:rsid w:val="00E11FF2"/>
    <w:rPr>
      <w:color w:val="000000"/>
      <w:shd w:val="clear" w:color="auto" w:fill="FFFFFF"/>
    </w:rPr>
  </w:style>
  <w:style w:type="character" w:customStyle="1" w:styleId="time">
    <w:name w:val="time"/>
    <w:basedOn w:val="a0"/>
    <w:rsid w:val="00E11FF2"/>
    <w:rPr>
      <w:rFonts w:ascii="Arial" w:hAnsi="Arial" w:cs="Arial"/>
    </w:rPr>
  </w:style>
  <w:style w:type="character" w:customStyle="1" w:styleId="hover19">
    <w:name w:val="hover19"/>
    <w:basedOn w:val="a0"/>
    <w:rsid w:val="00E11FF2"/>
    <w:rPr>
      <w:color w:val="000000"/>
      <w:shd w:val="clear" w:color="auto" w:fill="FFFFFF"/>
    </w:rPr>
  </w:style>
  <w:style w:type="character" w:customStyle="1" w:styleId="wf-f-forecast-aqi-4data-v-158b712f">
    <w:name w:val="wf-f-forecast-aqi-4[data-v-158b712f]"/>
    <w:basedOn w:val="a0"/>
    <w:rsid w:val="00E11FF2"/>
    <w:rPr>
      <w:color w:val="C76464"/>
    </w:rPr>
  </w:style>
  <w:style w:type="character" w:customStyle="1" w:styleId="select2-selectionrendered">
    <w:name w:val="select2-selection__rendered"/>
    <w:basedOn w:val="a0"/>
    <w:rsid w:val="00E11FF2"/>
    <w:rPr>
      <w:sz w:val="18"/>
      <w:szCs w:val="18"/>
    </w:rPr>
  </w:style>
  <w:style w:type="character" w:customStyle="1" w:styleId="wf-f-forecast-aqi-1data-v-158b712f">
    <w:name w:val="wf-f-forecast-aqi-1[data-v-158b712f]"/>
    <w:basedOn w:val="a0"/>
    <w:rsid w:val="00E11FF2"/>
    <w:rPr>
      <w:color w:val="94CE6F"/>
    </w:rPr>
  </w:style>
  <w:style w:type="character" w:customStyle="1" w:styleId="hover35">
    <w:name w:val="hover35"/>
    <w:basedOn w:val="a0"/>
    <w:rsid w:val="00E11FF2"/>
    <w:rPr>
      <w:color w:val="000000"/>
      <w:shd w:val="clear" w:color="auto" w:fill="FFFFFF"/>
    </w:rPr>
  </w:style>
  <w:style w:type="character" w:customStyle="1" w:styleId="wx-space1">
    <w:name w:val="wx-space1"/>
    <w:basedOn w:val="a0"/>
    <w:rsid w:val="00E11FF2"/>
  </w:style>
  <w:style w:type="character" w:customStyle="1" w:styleId="hover">
    <w:name w:val="hover"/>
    <w:basedOn w:val="a0"/>
    <w:rsid w:val="00E11FF2"/>
    <w:rPr>
      <w:color w:val="000000"/>
      <w:shd w:val="clear" w:color="auto" w:fill="FFFFFF"/>
    </w:rPr>
  </w:style>
  <w:style w:type="character" w:customStyle="1" w:styleId="bsharetext">
    <w:name w:val="bsharetext"/>
    <w:basedOn w:val="a0"/>
    <w:rsid w:val="00E11FF2"/>
  </w:style>
  <w:style w:type="character" w:customStyle="1" w:styleId="wf-f-forecast-aqi-3data-v-158b712f">
    <w:name w:val="wf-f-forecast-aqi-3[data-v-158b712f]"/>
    <w:basedOn w:val="a0"/>
    <w:rsid w:val="00E11FF2"/>
    <w:rPr>
      <w:color w:val="E59C3B"/>
    </w:rPr>
  </w:style>
  <w:style w:type="character" w:customStyle="1" w:styleId="hover20">
    <w:name w:val="hover20"/>
    <w:basedOn w:val="a0"/>
    <w:rsid w:val="00E11FF2"/>
    <w:rPr>
      <w:color w:val="000000"/>
      <w:shd w:val="clear" w:color="auto" w:fill="FFFFFF"/>
    </w:rPr>
  </w:style>
  <w:style w:type="character" w:customStyle="1" w:styleId="wf-f-forecast-aqi-6data-v-158b712f">
    <w:name w:val="wf-f-forecast-aqi-6[data-v-158b712f]"/>
    <w:basedOn w:val="a0"/>
    <w:rsid w:val="00E11FF2"/>
    <w:rPr>
      <w:color w:val="BF2762"/>
    </w:rPr>
  </w:style>
  <w:style w:type="character" w:customStyle="1" w:styleId="wf-f-forecast-aqi-5data-v-158b712f">
    <w:name w:val="wf-f-forecast-aqi-5[data-v-158b712f]"/>
    <w:basedOn w:val="a0"/>
    <w:rsid w:val="00E11FF2"/>
    <w:rPr>
      <w:color w:val="8A4DAA"/>
    </w:rPr>
  </w:style>
  <w:style w:type="character" w:customStyle="1" w:styleId="hover25">
    <w:name w:val="hover25"/>
    <w:basedOn w:val="a0"/>
    <w:rsid w:val="00E11FF2"/>
    <w:rPr>
      <w:color w:val="000000"/>
      <w:shd w:val="clear" w:color="auto" w:fill="FFFFFF"/>
    </w:rPr>
  </w:style>
  <w:style w:type="character" w:customStyle="1" w:styleId="active3">
    <w:name w:val="active3"/>
    <w:basedOn w:val="a0"/>
    <w:rsid w:val="00E11FF2"/>
    <w:rPr>
      <w:b/>
      <w:color w:val="214C90"/>
    </w:rPr>
  </w:style>
  <w:style w:type="character" w:customStyle="1" w:styleId="wf-f-forecast-aqi-2data-v-158b712f">
    <w:name w:val="wf-f-forecast-aqi-2[data-v-158b712f]"/>
    <w:basedOn w:val="a0"/>
    <w:rsid w:val="00E11FF2"/>
    <w:rPr>
      <w:color w:val="E4C600"/>
    </w:rPr>
  </w:style>
  <w:style w:type="paragraph" w:styleId="af">
    <w:name w:val="No Spacing"/>
    <w:uiPriority w:val="1"/>
    <w:qFormat/>
    <w:rsid w:val="00E11FF2"/>
    <w:pPr>
      <w:widowControl w:val="0"/>
      <w:jc w:val="both"/>
    </w:pPr>
    <w:rPr>
      <w:rFonts w:ascii="Calibri" w:eastAsia="宋体" w:hAnsi="Calibri" w:cs="Times New Roman"/>
    </w:rPr>
  </w:style>
  <w:style w:type="paragraph" w:customStyle="1" w:styleId="p0">
    <w:name w:val="p0"/>
    <w:basedOn w:val="a"/>
    <w:qFormat/>
    <w:rsid w:val="00E11FF2"/>
    <w:pPr>
      <w:widowControl/>
    </w:pPr>
    <w:rPr>
      <w:rFonts w:ascii="Calibri" w:eastAsia="宋体" w:hAnsi="Calibri" w:cs="Calibri"/>
      <w:kern w:val="0"/>
      <w:szCs w:val="21"/>
    </w:rPr>
  </w:style>
  <w:style w:type="paragraph" w:customStyle="1" w:styleId="ListParagraph">
    <w:name w:val="List Paragraph"/>
    <w:basedOn w:val="a"/>
    <w:rsid w:val="00E11FF2"/>
    <w:pPr>
      <w:ind w:firstLineChars="200" w:firstLine="420"/>
    </w:pPr>
    <w:rPr>
      <w:rFonts w:ascii="Calibri" w:eastAsia="宋体" w:hAnsi="Calibri" w:cs="Times New Roman"/>
    </w:rPr>
  </w:style>
  <w:style w:type="paragraph" w:customStyle="1" w:styleId="Default">
    <w:name w:val="Default"/>
    <w:rsid w:val="00E11FF2"/>
    <w:pPr>
      <w:widowControl w:val="0"/>
      <w:autoSpaceDE w:val="0"/>
      <w:autoSpaceDN w:val="0"/>
      <w:adjustRightInd w:val="0"/>
    </w:pPr>
    <w:rPr>
      <w:rFonts w:ascii="黑体" w:eastAsia="黑体" w:hAnsi="Calibri" w:cs="黑体"/>
      <w:color w:val="000000"/>
      <w:kern w:val="0"/>
      <w:sz w:val="24"/>
      <w:szCs w:val="24"/>
    </w:rPr>
  </w:style>
  <w:style w:type="paragraph" w:customStyle="1" w:styleId="ListParagraph1">
    <w:name w:val="List Paragraph1"/>
    <w:basedOn w:val="a"/>
    <w:rsid w:val="00E11FF2"/>
    <w:pPr>
      <w:ind w:firstLineChars="200" w:firstLine="420"/>
    </w:pPr>
    <w:rPr>
      <w:rFonts w:ascii="Calibri" w:eastAsia="宋体" w:hAnsi="Calibri" w:cs="Calibri"/>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3115</Words>
  <Characters>3335</Characters>
  <Application>Microsoft Office Word</Application>
  <DocSecurity>0</DocSecurity>
  <Lines>166</Lines>
  <Paragraphs>105</Paragraphs>
  <ScaleCrop>false</ScaleCrop>
  <Company/>
  <LinksUpToDate>false</LinksUpToDate>
  <CharactersWithSpaces>6345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王敏琳</dc:creator>
  <cp:lastModifiedBy>王敏琳</cp:lastModifiedBy>
  <cp:revision>1</cp:revision>
  <dcterms:created xsi:type="dcterms:W3CDTF">2021-07-02T07:47:00Z</dcterms:created>
  <dcterms:modified xsi:type="dcterms:W3CDTF">2021-07-02T07:50:00Z</dcterms:modified>
</cp:coreProperties>
</file>