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0518" w:type="dxa"/>
        <w:tblInd w:w="108" w:type="dxa"/>
        <w:tblLayout w:type="fixed"/>
        <w:tblCellMar>
          <w:top w:w="0" w:type="dxa"/>
          <w:left w:w="108" w:type="dxa"/>
          <w:bottom w:w="0" w:type="dxa"/>
          <w:right w:w="108" w:type="dxa"/>
        </w:tblCellMar>
      </w:tblPr>
      <w:tblGrid>
        <w:gridCol w:w="820"/>
        <w:gridCol w:w="29"/>
        <w:gridCol w:w="241"/>
        <w:gridCol w:w="1092"/>
        <w:gridCol w:w="1362"/>
        <w:gridCol w:w="100"/>
        <w:gridCol w:w="891"/>
        <w:gridCol w:w="143"/>
        <w:gridCol w:w="1276"/>
        <w:gridCol w:w="434"/>
        <w:gridCol w:w="113"/>
        <w:gridCol w:w="1011"/>
        <w:gridCol w:w="1362"/>
        <w:gridCol w:w="1644"/>
      </w:tblGrid>
      <w:tr>
        <w:tblPrEx>
          <w:tblLayout w:type="fixed"/>
          <w:tblCellMar>
            <w:top w:w="0" w:type="dxa"/>
            <w:left w:w="108" w:type="dxa"/>
            <w:bottom w:w="0" w:type="dxa"/>
            <w:right w:w="108" w:type="dxa"/>
          </w:tblCellMar>
        </w:tblPrEx>
        <w:trPr>
          <w:gridAfter w:val="1"/>
          <w:wAfter w:w="1644" w:type="dxa"/>
          <w:trHeight w:val="1493" w:hRule="atLeast"/>
        </w:trPr>
        <w:tc>
          <w:tcPr>
            <w:tcW w:w="8874" w:type="dxa"/>
            <w:gridSpan w:val="13"/>
            <w:tcBorders>
              <w:top w:val="nil"/>
              <w:left w:val="nil"/>
              <w:bottom w:val="nil"/>
              <w:right w:val="nil"/>
            </w:tcBorders>
            <w:vAlign w:val="center"/>
          </w:tcPr>
          <w:p>
            <w:pPr>
              <w:widowControl/>
              <w:spacing w:line="480" w:lineRule="exact"/>
              <w:jc w:val="center"/>
              <w:rPr>
                <w:rFonts w:ascii="宋体" w:hAnsi="宋体" w:cs="宋体"/>
                <w:b/>
                <w:bCs/>
                <w:kern w:val="0"/>
                <w:sz w:val="44"/>
                <w:szCs w:val="44"/>
              </w:rPr>
            </w:pPr>
            <w:bookmarkStart w:id="0" w:name="_GoBack"/>
            <w:bookmarkEnd w:id="0"/>
            <w:r>
              <w:rPr>
                <w:rFonts w:hint="eastAsia" w:ascii="方正小标宋_GBK" w:hAnsi="宋体" w:eastAsia="方正小标宋_GBK" w:cs="宋体"/>
                <w:bCs/>
                <w:kern w:val="0"/>
                <w:sz w:val="44"/>
                <w:szCs w:val="44"/>
              </w:rPr>
              <w:t>部门整体支出绩效目标申报表</w:t>
            </w:r>
            <w:r>
              <w:rPr>
                <w:rFonts w:hint="eastAsia" w:ascii="宋体" w:hAnsi="宋体" w:cs="宋体"/>
                <w:b/>
                <w:bCs/>
                <w:kern w:val="0"/>
                <w:sz w:val="44"/>
                <w:szCs w:val="44"/>
              </w:rPr>
              <w:br w:type="textWrapping"/>
            </w:r>
            <w:r>
              <w:rPr>
                <w:rFonts w:hint="eastAsia" w:ascii="楷体_GB2312" w:hAnsi="宋体" w:eastAsia="楷体_GB2312" w:cs="宋体"/>
                <w:b/>
                <w:bCs/>
                <w:kern w:val="0"/>
                <w:sz w:val="36"/>
                <w:szCs w:val="36"/>
              </w:rPr>
              <w:t>（</w:t>
            </w:r>
            <w:r>
              <w:rPr>
                <w:rFonts w:hint="eastAsia" w:ascii="宋体" w:hAnsi="宋体" w:eastAsia="楷体_GB2312" w:cs="宋体"/>
                <w:b/>
                <w:bCs/>
                <w:kern w:val="0"/>
                <w:sz w:val="36"/>
                <w:szCs w:val="36"/>
                <w:lang w:val="en-US" w:eastAsia="zh-CN"/>
              </w:rPr>
              <w:t>2020</w:t>
            </w:r>
            <w:r>
              <w:rPr>
                <w:rFonts w:hint="eastAsia" w:ascii="楷体_GB2312" w:hAnsi="宋体" w:eastAsia="楷体_GB2312" w:cs="宋体"/>
                <w:b/>
                <w:bCs/>
                <w:kern w:val="0"/>
                <w:sz w:val="36"/>
                <w:szCs w:val="36"/>
              </w:rPr>
              <w:t>年度）</w:t>
            </w:r>
          </w:p>
        </w:tc>
      </w:tr>
      <w:tr>
        <w:tblPrEx>
          <w:tblLayout w:type="fixed"/>
          <w:tblCellMar>
            <w:top w:w="0" w:type="dxa"/>
            <w:left w:w="108" w:type="dxa"/>
            <w:bottom w:w="0" w:type="dxa"/>
            <w:right w:w="108" w:type="dxa"/>
          </w:tblCellMar>
        </w:tblPrEx>
        <w:trPr>
          <w:gridAfter w:val="1"/>
          <w:wAfter w:w="1644" w:type="dxa"/>
          <w:trHeight w:val="536" w:hRule="atLeast"/>
        </w:trPr>
        <w:tc>
          <w:tcPr>
            <w:tcW w:w="8874" w:type="dxa"/>
            <w:gridSpan w:val="13"/>
            <w:tcBorders>
              <w:top w:val="nil"/>
              <w:left w:val="nil"/>
              <w:bottom w:val="nil"/>
              <w:right w:val="nil"/>
            </w:tcBorders>
            <w:vAlign w:val="center"/>
          </w:tcPr>
          <w:p>
            <w:pPr>
              <w:widowControl/>
              <w:spacing w:line="480" w:lineRule="exact"/>
              <w:jc w:val="left"/>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rPr>
              <w:t xml:space="preserve"> 填报单位（盖章）</w:t>
            </w:r>
          </w:p>
        </w:tc>
      </w:tr>
      <w:tr>
        <w:tblPrEx>
          <w:tblLayout w:type="fixed"/>
          <w:tblCellMar>
            <w:top w:w="0" w:type="dxa"/>
            <w:left w:w="108" w:type="dxa"/>
            <w:bottom w:w="0" w:type="dxa"/>
            <w:right w:w="108" w:type="dxa"/>
          </w:tblCellMar>
        </w:tblPrEx>
        <w:trPr>
          <w:gridAfter w:val="1"/>
          <w:wAfter w:w="1644" w:type="dxa"/>
          <w:trHeight w:val="664" w:hRule="atLeast"/>
        </w:trPr>
        <w:tc>
          <w:tcPr>
            <w:tcW w:w="820" w:type="dxa"/>
            <w:vMerge w:val="restart"/>
            <w:tcBorders>
              <w:top w:val="single" w:color="auto" w:sz="8" w:space="0"/>
              <w:left w:val="single" w:color="auto" w:sz="8"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部门基本信息</w:t>
            </w:r>
          </w:p>
        </w:tc>
        <w:tc>
          <w:tcPr>
            <w:tcW w:w="1362" w:type="dxa"/>
            <w:gridSpan w:val="3"/>
            <w:tcBorders>
              <w:top w:val="single" w:color="auto" w:sz="8"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单位名称</w:t>
            </w:r>
          </w:p>
        </w:tc>
        <w:tc>
          <w:tcPr>
            <w:tcW w:w="6692" w:type="dxa"/>
            <w:gridSpan w:val="9"/>
            <w:tcBorders>
              <w:top w:val="single" w:color="auto" w:sz="8" w:space="0"/>
              <w:left w:val="nil"/>
              <w:bottom w:val="single" w:color="auto" w:sz="4" w:space="0"/>
              <w:right w:val="single" w:color="000000" w:sz="8" w:space="0"/>
            </w:tcBorders>
            <w:vAlign w:val="center"/>
          </w:tcPr>
          <w:p>
            <w:pPr>
              <w:widowControl/>
              <w:tabs>
                <w:tab w:val="left" w:pos="597"/>
                <w:tab w:val="center" w:pos="3418"/>
              </w:tabs>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ab/>
            </w:r>
            <w:r>
              <w:rPr>
                <w:rFonts w:hint="eastAsia" w:ascii="仿宋_GB2312" w:hAnsi="仿宋_GB2312" w:eastAsia="仿宋_GB2312" w:cs="仿宋_GB2312"/>
                <w:kern w:val="0"/>
                <w:sz w:val="24"/>
                <w:szCs w:val="24"/>
                <w:lang w:eastAsia="zh-CN"/>
              </w:rPr>
              <w:t>湘潭县卫生健康局</w:t>
            </w:r>
            <w:r>
              <w:rPr>
                <w:rFonts w:hint="eastAsia" w:ascii="仿宋_GB2312" w:hAnsi="仿宋_GB2312" w:eastAsia="仿宋_GB2312" w:cs="仿宋_GB2312"/>
                <w:kern w:val="0"/>
                <w:sz w:val="24"/>
                <w:szCs w:val="24"/>
                <w:lang w:eastAsia="zh-CN"/>
              </w:rPr>
              <w:tab/>
            </w: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714"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通讯地址</w:t>
            </w:r>
          </w:p>
        </w:tc>
        <w:tc>
          <w:tcPr>
            <w:tcW w:w="6692" w:type="dxa"/>
            <w:gridSpan w:val="9"/>
            <w:tcBorders>
              <w:top w:val="single" w:color="auto" w:sz="4" w:space="0"/>
              <w:left w:val="nil"/>
              <w:bottom w:val="single" w:color="auto" w:sz="4" w:space="0"/>
              <w:right w:val="single" w:color="000000" w:sz="8" w:space="0"/>
            </w:tcBorders>
            <w:vAlign w:val="center"/>
          </w:tcPr>
          <w:p>
            <w:pPr>
              <w:widowControl/>
              <w:tabs>
                <w:tab w:val="left" w:pos="345"/>
                <w:tab w:val="center" w:pos="3418"/>
              </w:tabs>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ab/>
            </w:r>
            <w:r>
              <w:rPr>
                <w:rFonts w:hint="eastAsia" w:ascii="仿宋_GB2312" w:hAnsi="仿宋_GB2312" w:eastAsia="仿宋_GB2312" w:cs="仿宋_GB2312"/>
                <w:kern w:val="0"/>
                <w:sz w:val="24"/>
                <w:szCs w:val="24"/>
                <w:lang w:eastAsia="zh-CN"/>
              </w:rPr>
              <w:t>湘潭县易俗河镇牡丹路</w:t>
            </w:r>
            <w:r>
              <w:rPr>
                <w:rFonts w:hint="eastAsia" w:ascii="仿宋_GB2312" w:hAnsi="仿宋_GB2312" w:eastAsia="仿宋_GB2312" w:cs="仿宋_GB2312"/>
                <w:kern w:val="0"/>
                <w:sz w:val="24"/>
                <w:szCs w:val="24"/>
                <w:lang w:val="en-US" w:eastAsia="zh-CN"/>
              </w:rPr>
              <w:t>9号</w:t>
            </w:r>
            <w:r>
              <w:rPr>
                <w:rFonts w:hint="eastAsia" w:ascii="仿宋_GB2312" w:hAnsi="仿宋_GB2312" w:eastAsia="仿宋_GB2312" w:cs="仿宋_GB2312"/>
                <w:kern w:val="0"/>
                <w:sz w:val="24"/>
                <w:szCs w:val="24"/>
                <w:lang w:eastAsia="zh-CN"/>
              </w:rPr>
              <w:tab/>
            </w: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584"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单位预算绩效管理联系人</w:t>
            </w:r>
          </w:p>
        </w:tc>
        <w:tc>
          <w:tcPr>
            <w:tcW w:w="2353" w:type="dxa"/>
            <w:gridSpan w:val="3"/>
            <w:tcBorders>
              <w:top w:val="single" w:color="auto" w:sz="4" w:space="0"/>
              <w:left w:val="nil"/>
              <w:bottom w:val="single" w:color="auto" w:sz="4" w:space="0"/>
              <w:right w:val="single" w:color="auto" w:sz="4" w:space="0"/>
            </w:tcBorders>
            <w:vAlign w:val="center"/>
          </w:tcPr>
          <w:p>
            <w:pPr>
              <w:widowControl/>
              <w:tabs>
                <w:tab w:val="left" w:pos="369"/>
                <w:tab w:val="center" w:pos="1248"/>
              </w:tabs>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ab/>
            </w:r>
            <w:r>
              <w:rPr>
                <w:rFonts w:hint="eastAsia" w:ascii="仿宋_GB2312" w:hAnsi="仿宋_GB2312" w:eastAsia="仿宋_GB2312" w:cs="仿宋_GB2312"/>
                <w:kern w:val="0"/>
                <w:sz w:val="24"/>
                <w:szCs w:val="24"/>
                <w:lang w:eastAsia="zh-CN"/>
              </w:rPr>
              <w:t>周丹</w:t>
            </w:r>
            <w:r>
              <w:rPr>
                <w:rFonts w:hint="eastAsia" w:ascii="仿宋_GB2312" w:hAnsi="仿宋_GB2312" w:eastAsia="仿宋_GB2312" w:cs="仿宋_GB2312"/>
                <w:kern w:val="0"/>
                <w:sz w:val="24"/>
                <w:szCs w:val="24"/>
                <w:lang w:eastAsia="zh-CN"/>
              </w:rPr>
              <w:tab/>
            </w:r>
            <w:r>
              <w:rPr>
                <w:rFonts w:hint="eastAsia" w:ascii="仿宋_GB2312" w:hAnsi="仿宋_GB2312" w:eastAsia="仿宋_GB2312" w:cs="仿宋_GB2312"/>
                <w:kern w:val="0"/>
                <w:sz w:val="24"/>
                <w:szCs w:val="24"/>
              </w:rPr>
              <w:t>　</w:t>
            </w:r>
          </w:p>
        </w:tc>
        <w:tc>
          <w:tcPr>
            <w:tcW w:w="1853"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联系电话</w:t>
            </w:r>
          </w:p>
        </w:tc>
        <w:tc>
          <w:tcPr>
            <w:tcW w:w="2486" w:type="dxa"/>
            <w:gridSpan w:val="3"/>
            <w:tcBorders>
              <w:top w:val="single" w:color="auto" w:sz="4" w:space="0"/>
              <w:left w:val="nil"/>
              <w:bottom w:val="single" w:color="auto" w:sz="4" w:space="0"/>
              <w:right w:val="single" w:color="000000" w:sz="8" w:space="0"/>
            </w:tcBorders>
            <w:vAlign w:val="center"/>
          </w:tcPr>
          <w:p>
            <w:pPr>
              <w:widowControl/>
              <w:spacing w:line="240" w:lineRule="exact"/>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15173237800</w:t>
            </w:r>
          </w:p>
        </w:tc>
      </w:tr>
      <w:tr>
        <w:tblPrEx>
          <w:tblLayout w:type="fixed"/>
          <w:tblCellMar>
            <w:top w:w="0" w:type="dxa"/>
            <w:left w:w="108" w:type="dxa"/>
            <w:bottom w:w="0" w:type="dxa"/>
            <w:right w:w="108" w:type="dxa"/>
          </w:tblCellMar>
        </w:tblPrEx>
        <w:trPr>
          <w:gridAfter w:val="1"/>
          <w:wAfter w:w="1644" w:type="dxa"/>
          <w:trHeight w:val="695"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人员编制数</w:t>
            </w:r>
          </w:p>
        </w:tc>
        <w:tc>
          <w:tcPr>
            <w:tcW w:w="2353"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56</w:t>
            </w:r>
            <w:r>
              <w:rPr>
                <w:rFonts w:hint="eastAsia" w:ascii="仿宋_GB2312" w:hAnsi="仿宋_GB2312" w:eastAsia="仿宋_GB2312" w:cs="仿宋_GB2312"/>
                <w:kern w:val="0"/>
                <w:sz w:val="24"/>
                <w:szCs w:val="24"/>
              </w:rPr>
              <w:t>　</w:t>
            </w:r>
          </w:p>
        </w:tc>
        <w:tc>
          <w:tcPr>
            <w:tcW w:w="1853"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实有人数</w:t>
            </w:r>
          </w:p>
        </w:tc>
        <w:tc>
          <w:tcPr>
            <w:tcW w:w="2486" w:type="dxa"/>
            <w:gridSpan w:val="3"/>
            <w:tcBorders>
              <w:top w:val="single" w:color="auto" w:sz="4" w:space="0"/>
              <w:left w:val="nil"/>
              <w:bottom w:val="single" w:color="auto" w:sz="4" w:space="0"/>
              <w:right w:val="single" w:color="000000" w:sz="8"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56</w:t>
            </w: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1858"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单位职能</w:t>
            </w:r>
          </w:p>
        </w:tc>
        <w:tc>
          <w:tcPr>
            <w:tcW w:w="6692" w:type="dxa"/>
            <w:gridSpan w:val="9"/>
            <w:tcBorders>
              <w:top w:val="single" w:color="auto" w:sz="4" w:space="0"/>
              <w:left w:val="nil"/>
              <w:bottom w:val="single" w:color="auto" w:sz="4" w:space="0"/>
              <w:right w:val="single" w:color="000000" w:sz="8"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一）贯彻执行国家、省卫生和计划生育工作的方针、政策和法律法规。负责起草湘潭县卫生和计划生育相关规范性文件。负责协调推进全县医药卫生体制改革和医疗保障、医疗服务、公共卫生、药品供应和监管体制综合改革，统筹规划全县卫生和计划生育服务资源配置，组织和指导辖区卫生和计划生育规划的编制和实施。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二）组织医疗机构和采供血机构实施医疗技术、医疗质量、医疗服务、医疗安全的政策、规范、标准等，会同有关部门贯彻执行国家卫生专业技术人员准入、资格标准；组织实施卫生专业技术人员执业规则和服务规范，建立医疗机构运行监管和医疗服务评价体系。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（三）贯彻中西并重方针，制定全县中医药中长期发展规划，推进中医药民族医药的传承与创新，促进中医药事业的发展。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四）负责制定全县疾病预防控制规划、免疫规划、卫生应急和紧急医学救援预案，组织和指导实施严重危害人民健康和公共卫生问题的干预措施、突发公共卫生事件监测和风险评估、突发公共卫生事件预防处置、医疗救援等工作；承担法定报告传染病疫情和突发公共卫生事件应急处置信息的报告工作。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五）负责职责范围内的职业卫生、放射卫生、环境卫生、学校卫生、公共场所卫生、饮用水卫生和传染病防治的监测、调查、评估和监督；负责传染病防治监督。组织有关部门按照国家、省、市部署开展食品安全风险监测，负责全县并指导基层食源性疾病监测及与食品安全事故有关的流行病学调查。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六）组织拟订并实施职责范围内的基层卫生和计划生育服务、妇幼卫生发展规划和政策措施；指导基层卫生和计划生育、妇幼卫生服务体系建设，推进基本公共卫生和计划生育服务均等化，指导完善基层运行新机制和乡村医生管理制度。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七）负责拟订全县新型农村合作医疗政策措施并指导组织实施；负责新型农村合作医疗基金的归集、支付、管理；负责对乡镇新型农村合作医疗管理经办机构的工作指导和业务管理；负责对定点医疗机构落实医疗服务协议管理，配合有关部门对定点医疗机构的医疗服务行为和收费行为进行监督检查和处罚；承担县新型农村合作医疗管理委员会的日常工作。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八）贯彻执行国家药物政策和国家基本药物制度；督促并指导实施国家、省、市药物政策和基本药物采购、配送、使用的管理措施；督促全县医疗卫生机构落实药品集中招标采购、监督管理药品配送企业、医疗机构网上药品集中采购交易及配送活动。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九）组织监测全县计划生育发展动态，贯彻执行全县出生人口性别比综合治理的政策措施；贯彻执行计划生育技术服务管理制度；贯彻执行优生优育和提高出生人口素质的政策措施，指导实施计划生育生殖健康促进计划，降低出生缺陷发生率。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（十）建立并实施计划生育利益导向、计划生育特殊困难家庭扶助和促进计划生育家庭发展等机制。负责协调推进有关部门、群众团体履行计划生育工作相关职责，建立与经济社会发展政策的衔接机制。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（十一）贯彻落实流动人口计划生育服务管理制度，推动建立实施流动人口卫生和计划生育信息共享、区域协作和公共服务工作机制。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（十二）组织拟订全县卫生和计划生育人才发展规划，指导卫生和计划生育人才队伍建设工作。加强全科医生等急需紧缺专业人才培养，建立完善住院医师和专科医生规范化培训制度并组织实施。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（十三）组织拟订全县卫生和计划生育科技发展规划，组织实施卫生和计划生育相关科研项目。组织实施医学毕业生医学教育和继续医学教育。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十四）督促指导全县卫生和计划生育工作，完善卫生和计划生育综合监督执法体系，规范执法行为，监督检查卫生和计划生育法律法规和政策措施的落实，组织查处重大违法行为。监督落实计划生育一票否决制。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（十五）负责组织全县卫生和计划生育宣传、健康教育、健康促进和信息化建设等工作，依法组织实施统计调查，参与全县人口基础信息库建设。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（十六）贯彻执行中央、省、市保健政策，负责重要会议与重大活动及重要宾客的医疗卫生保障工作，负责医疗卫生援外工作。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（十七）承担县爱国卫生运动委员会办公室、县深化医药卫生体制改革领导小组的日常工作。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（十八）承办县人民政府交办的其他事项。 </w:t>
            </w:r>
          </w:p>
          <w:p>
            <w:pPr>
              <w:widowControl/>
              <w:spacing w:line="240" w:lineRule="exact"/>
              <w:jc w:val="center"/>
              <w:rPr>
                <w:rFonts w:hint="eastAsia" w:ascii="仿宋_GB2312" w:hAnsi="仿宋_GB2312" w:eastAsia="仿宋_GB2312" w:cs="仿宋_GB2312"/>
                <w:kern w:val="0"/>
                <w:sz w:val="24"/>
                <w:szCs w:val="24"/>
              </w:rPr>
            </w:pP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581"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8054" w:type="dxa"/>
            <w:gridSpan w:val="12"/>
            <w:tcBorders>
              <w:top w:val="single" w:color="auto" w:sz="4" w:space="0"/>
              <w:left w:val="nil"/>
              <w:bottom w:val="single" w:color="auto" w:sz="4" w:space="0"/>
              <w:right w:val="single" w:color="000000" w:sz="8" w:space="0"/>
            </w:tcBorders>
            <w:vAlign w:val="center"/>
          </w:tcPr>
          <w:p>
            <w:pPr>
              <w:widowControl/>
              <w:spacing w:line="24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单位年度收入预算（万元）</w:t>
            </w:r>
          </w:p>
        </w:tc>
      </w:tr>
      <w:tr>
        <w:tblPrEx>
          <w:tblLayout w:type="fixed"/>
          <w:tblCellMar>
            <w:top w:w="0" w:type="dxa"/>
            <w:left w:w="108" w:type="dxa"/>
            <w:bottom w:w="0" w:type="dxa"/>
            <w:right w:w="108" w:type="dxa"/>
          </w:tblCellMar>
        </w:tblPrEx>
        <w:trPr>
          <w:trHeight w:val="666"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收入合计</w:t>
            </w:r>
          </w:p>
        </w:tc>
        <w:tc>
          <w:tcPr>
            <w:tcW w:w="1362"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财政预算拨款</w:t>
            </w:r>
          </w:p>
        </w:tc>
        <w:tc>
          <w:tcPr>
            <w:tcW w:w="1134" w:type="dxa"/>
            <w:gridSpan w:val="3"/>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政府性基金</w:t>
            </w:r>
          </w:p>
        </w:tc>
        <w:tc>
          <w:tcPr>
            <w:tcW w:w="1276"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纳入预算管理的非税收入</w:t>
            </w:r>
          </w:p>
        </w:tc>
        <w:tc>
          <w:tcPr>
            <w:tcW w:w="155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上级补助</w:t>
            </w:r>
          </w:p>
        </w:tc>
        <w:tc>
          <w:tcPr>
            <w:tcW w:w="1362" w:type="dxa"/>
            <w:tcBorders>
              <w:top w:val="single" w:color="auto" w:sz="4" w:space="0"/>
              <w:left w:val="single" w:color="auto" w:sz="4" w:space="0"/>
              <w:bottom w:val="single" w:color="auto" w:sz="4" w:space="0"/>
              <w:right w:val="single" w:color="000000" w:sz="8"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其他拨款</w:t>
            </w:r>
          </w:p>
        </w:tc>
        <w:tc>
          <w:tcPr>
            <w:tcW w:w="1644" w:type="dxa"/>
            <w:vAlign w:val="center"/>
          </w:tcPr>
          <w:p>
            <w:pPr>
              <w:widowControl/>
              <w:spacing w:line="240" w:lineRule="exact"/>
              <w:jc w:val="center"/>
              <w:rPr>
                <w:rFonts w:hint="eastAsia" w:ascii="仿宋_GB2312" w:hAnsi="仿宋_GB2312" w:eastAsia="仿宋_GB2312" w:cs="仿宋_GB2312"/>
                <w:kern w:val="0"/>
                <w:sz w:val="24"/>
                <w:szCs w:val="24"/>
              </w:rPr>
            </w:pPr>
          </w:p>
        </w:tc>
      </w:tr>
      <w:tr>
        <w:tblPrEx>
          <w:tblLayout w:type="fixed"/>
          <w:tblCellMar>
            <w:top w:w="0" w:type="dxa"/>
            <w:left w:w="108" w:type="dxa"/>
            <w:bottom w:w="0" w:type="dxa"/>
            <w:right w:w="108" w:type="dxa"/>
          </w:tblCellMar>
        </w:tblPrEx>
        <w:trPr>
          <w:gridAfter w:val="1"/>
          <w:wAfter w:w="1644" w:type="dxa"/>
          <w:trHeight w:val="540"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17193.40</w:t>
            </w:r>
          </w:p>
        </w:tc>
        <w:tc>
          <w:tcPr>
            <w:tcW w:w="1362"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color w:val="000000"/>
                <w:sz w:val="24"/>
                <w:szCs w:val="24"/>
                <w:lang w:val="en-US" w:eastAsia="zh-CN"/>
              </w:rPr>
              <w:t>7503.14</w:t>
            </w:r>
          </w:p>
        </w:tc>
        <w:tc>
          <w:tcPr>
            <w:tcW w:w="1134" w:type="dxa"/>
            <w:gridSpan w:val="3"/>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276"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35</w:t>
            </w:r>
            <w:r>
              <w:rPr>
                <w:rFonts w:hint="eastAsia" w:ascii="仿宋_GB2312" w:hAnsi="仿宋_GB2312" w:eastAsia="仿宋_GB2312" w:cs="仿宋_GB2312"/>
                <w:kern w:val="0"/>
                <w:sz w:val="24"/>
                <w:szCs w:val="24"/>
              </w:rPr>
              <w:t>　</w:t>
            </w:r>
          </w:p>
        </w:tc>
        <w:tc>
          <w:tcPr>
            <w:tcW w:w="155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9655.26</w:t>
            </w:r>
          </w:p>
        </w:tc>
        <w:tc>
          <w:tcPr>
            <w:tcW w:w="1362" w:type="dxa"/>
            <w:tcBorders>
              <w:top w:val="single" w:color="auto" w:sz="4" w:space="0"/>
              <w:left w:val="single" w:color="auto" w:sz="4" w:space="0"/>
              <w:bottom w:val="single" w:color="auto" w:sz="4" w:space="0"/>
              <w:right w:val="single" w:color="000000" w:sz="8" w:space="0"/>
            </w:tcBorders>
            <w:vAlign w:val="center"/>
          </w:tcPr>
          <w:p>
            <w:pPr>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594"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8054" w:type="dxa"/>
            <w:gridSpan w:val="12"/>
            <w:tcBorders>
              <w:top w:val="single" w:color="auto" w:sz="4" w:space="0"/>
              <w:left w:val="nil"/>
              <w:bottom w:val="single" w:color="auto" w:sz="4" w:space="0"/>
              <w:right w:val="single" w:color="000000" w:sz="8" w:space="0"/>
            </w:tcBorders>
            <w:vAlign w:val="center"/>
          </w:tcPr>
          <w:p>
            <w:pPr>
              <w:widowControl/>
              <w:spacing w:line="24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单位年度支出预算（万元）</w:t>
            </w:r>
          </w:p>
        </w:tc>
      </w:tr>
      <w:tr>
        <w:tblPrEx>
          <w:tblLayout w:type="fixed"/>
          <w:tblCellMar>
            <w:top w:w="0" w:type="dxa"/>
            <w:left w:w="108" w:type="dxa"/>
            <w:bottom w:w="0" w:type="dxa"/>
            <w:right w:w="108" w:type="dxa"/>
          </w:tblCellMar>
        </w:tblPrEx>
        <w:trPr>
          <w:gridAfter w:val="1"/>
          <w:wAfter w:w="1644" w:type="dxa"/>
          <w:trHeight w:val="714"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支出合计</w:t>
            </w:r>
          </w:p>
        </w:tc>
        <w:tc>
          <w:tcPr>
            <w:tcW w:w="2353"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基本支出</w:t>
            </w:r>
          </w:p>
        </w:tc>
        <w:tc>
          <w:tcPr>
            <w:tcW w:w="4339" w:type="dxa"/>
            <w:gridSpan w:val="6"/>
            <w:tcBorders>
              <w:top w:val="single" w:color="auto" w:sz="4" w:space="0"/>
              <w:left w:val="nil"/>
              <w:bottom w:val="single" w:color="auto" w:sz="4" w:space="0"/>
              <w:right w:val="single" w:color="000000" w:sz="8"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项目支出</w:t>
            </w:r>
          </w:p>
        </w:tc>
      </w:tr>
      <w:tr>
        <w:tblPrEx>
          <w:tblLayout w:type="fixed"/>
          <w:tblCellMar>
            <w:top w:w="0" w:type="dxa"/>
            <w:left w:w="108" w:type="dxa"/>
            <w:bottom w:w="0" w:type="dxa"/>
            <w:right w:w="108" w:type="dxa"/>
          </w:tblCellMar>
        </w:tblPrEx>
        <w:trPr>
          <w:gridAfter w:val="1"/>
          <w:wAfter w:w="1644" w:type="dxa"/>
          <w:trHeight w:val="666"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17193.40</w:t>
            </w:r>
          </w:p>
        </w:tc>
        <w:tc>
          <w:tcPr>
            <w:tcW w:w="2353"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664.26</w:t>
            </w:r>
            <w:r>
              <w:rPr>
                <w:rFonts w:hint="eastAsia" w:ascii="仿宋_GB2312" w:hAnsi="仿宋_GB2312" w:eastAsia="仿宋_GB2312" w:cs="仿宋_GB2312"/>
                <w:kern w:val="0"/>
                <w:sz w:val="24"/>
                <w:szCs w:val="24"/>
              </w:rPr>
              <w:t>　</w:t>
            </w:r>
          </w:p>
        </w:tc>
        <w:tc>
          <w:tcPr>
            <w:tcW w:w="4339" w:type="dxa"/>
            <w:gridSpan w:val="6"/>
            <w:tcBorders>
              <w:top w:val="single" w:color="auto" w:sz="4" w:space="0"/>
              <w:left w:val="nil"/>
              <w:bottom w:val="single" w:color="auto" w:sz="4" w:space="0"/>
              <w:right w:val="single" w:color="000000" w:sz="8"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16529.14</w:t>
            </w:r>
          </w:p>
        </w:tc>
      </w:tr>
      <w:tr>
        <w:tblPrEx>
          <w:tblLayout w:type="fixed"/>
          <w:tblCellMar>
            <w:top w:w="0" w:type="dxa"/>
            <w:left w:w="108" w:type="dxa"/>
            <w:bottom w:w="0" w:type="dxa"/>
            <w:right w:w="108" w:type="dxa"/>
          </w:tblCellMar>
        </w:tblPrEx>
        <w:trPr>
          <w:gridAfter w:val="1"/>
          <w:wAfter w:w="1644" w:type="dxa"/>
          <w:trHeight w:val="714"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8054" w:type="dxa"/>
            <w:gridSpan w:val="12"/>
            <w:tcBorders>
              <w:top w:val="single" w:color="auto" w:sz="4" w:space="0"/>
              <w:left w:val="nil"/>
              <w:bottom w:val="single" w:color="auto" w:sz="4" w:space="0"/>
              <w:right w:val="single" w:color="000000" w:sz="8" w:space="0"/>
            </w:tcBorders>
            <w:vAlign w:val="center"/>
          </w:tcPr>
          <w:p>
            <w:pPr>
              <w:widowControl/>
              <w:spacing w:line="24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其中：三公经费预算（万元）</w:t>
            </w:r>
          </w:p>
        </w:tc>
      </w:tr>
      <w:tr>
        <w:tblPrEx>
          <w:tblLayout w:type="fixed"/>
          <w:tblCellMar>
            <w:top w:w="0" w:type="dxa"/>
            <w:left w:w="108" w:type="dxa"/>
            <w:bottom w:w="0" w:type="dxa"/>
            <w:right w:w="108" w:type="dxa"/>
          </w:tblCellMar>
        </w:tblPrEx>
        <w:trPr>
          <w:gridAfter w:val="1"/>
          <w:wAfter w:w="1644" w:type="dxa"/>
          <w:trHeight w:val="843"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合计</w:t>
            </w:r>
          </w:p>
        </w:tc>
        <w:tc>
          <w:tcPr>
            <w:tcW w:w="2353"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公务接待费</w:t>
            </w:r>
          </w:p>
        </w:tc>
        <w:tc>
          <w:tcPr>
            <w:tcW w:w="1966"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公务用车运行和购置费</w:t>
            </w:r>
          </w:p>
        </w:tc>
        <w:tc>
          <w:tcPr>
            <w:tcW w:w="2373" w:type="dxa"/>
            <w:gridSpan w:val="2"/>
            <w:tcBorders>
              <w:top w:val="nil"/>
              <w:left w:val="nil"/>
              <w:bottom w:val="single" w:color="auto" w:sz="4" w:space="0"/>
              <w:right w:val="single" w:color="auto" w:sz="8"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因公出国（境）费</w:t>
            </w:r>
          </w:p>
        </w:tc>
      </w:tr>
      <w:tr>
        <w:tblPrEx>
          <w:tblLayout w:type="fixed"/>
          <w:tblCellMar>
            <w:top w:w="0" w:type="dxa"/>
            <w:left w:w="108" w:type="dxa"/>
            <w:bottom w:w="0" w:type="dxa"/>
            <w:right w:w="108" w:type="dxa"/>
          </w:tblCellMar>
        </w:tblPrEx>
        <w:trPr>
          <w:gridAfter w:val="1"/>
          <w:wAfter w:w="1644" w:type="dxa"/>
          <w:trHeight w:val="670"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5.6</w:t>
            </w:r>
          </w:p>
        </w:tc>
        <w:tc>
          <w:tcPr>
            <w:tcW w:w="2353"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5.6</w:t>
            </w:r>
          </w:p>
        </w:tc>
        <w:tc>
          <w:tcPr>
            <w:tcW w:w="1966"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　</w:t>
            </w:r>
          </w:p>
        </w:tc>
        <w:tc>
          <w:tcPr>
            <w:tcW w:w="2373" w:type="dxa"/>
            <w:gridSpan w:val="2"/>
            <w:tcBorders>
              <w:top w:val="nil"/>
              <w:left w:val="nil"/>
              <w:bottom w:val="single" w:color="auto" w:sz="4" w:space="0"/>
              <w:right w:val="single" w:color="auto" w:sz="8"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650" w:hRule="atLeast"/>
        </w:trPr>
        <w:tc>
          <w:tcPr>
            <w:tcW w:w="820" w:type="dxa"/>
            <w:vMerge w:val="restart"/>
            <w:tcBorders>
              <w:top w:val="single" w:color="auto" w:sz="4" w:space="0"/>
              <w:left w:val="single" w:color="auto" w:sz="8"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部门</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整体</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支出</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绩效</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目标</w:t>
            </w:r>
          </w:p>
        </w:tc>
        <w:tc>
          <w:tcPr>
            <w:tcW w:w="8054" w:type="dxa"/>
            <w:gridSpan w:val="12"/>
            <w:vMerge w:val="restart"/>
            <w:tcBorders>
              <w:top w:val="single" w:color="auto" w:sz="4" w:space="0"/>
              <w:left w:val="single" w:color="auto" w:sz="4" w:space="0"/>
              <w:bottom w:val="single" w:color="auto" w:sz="4" w:space="0"/>
              <w:right w:val="single" w:color="000000" w:sz="8" w:space="0"/>
            </w:tcBorders>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p>
            <w:pPr>
              <w:rPr>
                <w:rFonts w:hint="eastAsia" w:ascii="Calibri" w:hAnsi="Calibri" w:eastAsia="宋体" w:cs="Times New Roman"/>
                <w:kern w:val="2"/>
                <w:sz w:val="21"/>
                <w:szCs w:val="24"/>
                <w:lang w:val="en-US" w:eastAsia="zh-CN" w:bidi="ar-SA"/>
              </w:rPr>
            </w:pPr>
          </w:p>
          <w:p>
            <w:pPr>
              <w:rPr>
                <w:rFonts w:hint="eastAsia"/>
                <w:lang w:val="en-US" w:eastAsia="zh-CN"/>
              </w:rPr>
            </w:pPr>
          </w:p>
          <w:p>
            <w:pPr>
              <w:tabs>
                <w:tab w:val="left" w:pos="1036"/>
              </w:tabs>
              <w:jc w:val="left"/>
              <w:rPr>
                <w:rFonts w:hint="eastAsia"/>
                <w:lang w:val="en-US" w:eastAsia="zh-CN"/>
              </w:rPr>
            </w:pPr>
            <w:r>
              <w:rPr>
                <w:rFonts w:hint="eastAsia"/>
                <w:lang w:val="en-US" w:eastAsia="zh-CN"/>
              </w:rPr>
              <w:t>在今年收支预算内，确保完成以下整体目标：</w:t>
            </w:r>
          </w:p>
          <w:p>
            <w:pPr>
              <w:tabs>
                <w:tab w:val="left" w:pos="1036"/>
              </w:tabs>
              <w:jc w:val="left"/>
              <w:rPr>
                <w:rFonts w:hint="eastAsia"/>
                <w:lang w:val="en-US" w:eastAsia="zh-CN"/>
              </w:rPr>
            </w:pPr>
            <w:r>
              <w:rPr>
                <w:rFonts w:hint="eastAsia"/>
                <w:lang w:val="en-US" w:eastAsia="zh-CN"/>
              </w:rPr>
              <w:t xml:space="preserve">   贯彻执行国家、省卫生健康工作的方针、政策和法律法规 ，结合本部门的职能职责科学合理的预测和使用各级财政资金，落实卫健各项目资金的有效运用，保障卫健工作的良好开展。</w:t>
            </w:r>
          </w:p>
        </w:tc>
      </w:tr>
      <w:tr>
        <w:tblPrEx>
          <w:tblLayout w:type="fixed"/>
          <w:tblCellMar>
            <w:top w:w="0" w:type="dxa"/>
            <w:left w:w="108" w:type="dxa"/>
            <w:bottom w:w="0" w:type="dxa"/>
            <w:right w:w="108" w:type="dxa"/>
          </w:tblCellMar>
        </w:tblPrEx>
        <w:trPr>
          <w:gridAfter w:val="1"/>
          <w:wAfter w:w="1644" w:type="dxa"/>
          <w:trHeight w:val="650"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8054" w:type="dxa"/>
            <w:gridSpan w:val="12"/>
            <w:vMerge w:val="continue"/>
            <w:tcBorders>
              <w:top w:val="single" w:color="auto" w:sz="4" w:space="0"/>
              <w:left w:val="single" w:color="auto" w:sz="4" w:space="0"/>
              <w:bottom w:val="single" w:color="auto" w:sz="4" w:space="0"/>
              <w:right w:val="single" w:color="000000" w:sz="8" w:space="0"/>
            </w:tcBorders>
            <w:vAlign w:val="center"/>
          </w:tcPr>
          <w:p>
            <w:pPr>
              <w:widowControl/>
              <w:spacing w:line="240" w:lineRule="exact"/>
              <w:jc w:val="left"/>
              <w:rPr>
                <w:rFonts w:hint="eastAsia" w:ascii="仿宋_GB2312" w:hAnsi="仿宋_GB2312" w:eastAsia="仿宋_GB2312" w:cs="仿宋_GB2312"/>
                <w:kern w:val="0"/>
                <w:sz w:val="24"/>
                <w:szCs w:val="24"/>
              </w:rPr>
            </w:pPr>
          </w:p>
        </w:tc>
      </w:tr>
      <w:tr>
        <w:tblPrEx>
          <w:tblLayout w:type="fixed"/>
          <w:tblCellMar>
            <w:top w:w="0" w:type="dxa"/>
            <w:left w:w="108" w:type="dxa"/>
            <w:bottom w:w="0" w:type="dxa"/>
            <w:right w:w="108" w:type="dxa"/>
          </w:tblCellMar>
        </w:tblPrEx>
        <w:trPr>
          <w:gridAfter w:val="1"/>
          <w:wAfter w:w="1644" w:type="dxa"/>
          <w:trHeight w:val="650"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8054" w:type="dxa"/>
            <w:gridSpan w:val="12"/>
            <w:vMerge w:val="continue"/>
            <w:tcBorders>
              <w:top w:val="single" w:color="auto" w:sz="4" w:space="0"/>
              <w:left w:val="single" w:color="auto" w:sz="4" w:space="0"/>
              <w:bottom w:val="single" w:color="auto" w:sz="4" w:space="0"/>
              <w:right w:val="single" w:color="000000" w:sz="8" w:space="0"/>
            </w:tcBorders>
            <w:vAlign w:val="center"/>
          </w:tcPr>
          <w:p>
            <w:pPr>
              <w:widowControl/>
              <w:spacing w:line="240" w:lineRule="exact"/>
              <w:jc w:val="left"/>
              <w:rPr>
                <w:rFonts w:hint="eastAsia" w:ascii="仿宋_GB2312" w:hAnsi="仿宋_GB2312" w:eastAsia="仿宋_GB2312" w:cs="仿宋_GB2312"/>
                <w:kern w:val="0"/>
                <w:sz w:val="24"/>
                <w:szCs w:val="24"/>
              </w:rPr>
            </w:pPr>
          </w:p>
        </w:tc>
      </w:tr>
      <w:tr>
        <w:tblPrEx>
          <w:tblLayout w:type="fixed"/>
          <w:tblCellMar>
            <w:top w:w="0" w:type="dxa"/>
            <w:left w:w="108" w:type="dxa"/>
            <w:bottom w:w="0" w:type="dxa"/>
            <w:right w:w="108" w:type="dxa"/>
          </w:tblCellMar>
        </w:tblPrEx>
        <w:trPr>
          <w:gridAfter w:val="1"/>
          <w:wAfter w:w="1644" w:type="dxa"/>
          <w:trHeight w:val="650"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8054" w:type="dxa"/>
            <w:gridSpan w:val="12"/>
            <w:vMerge w:val="continue"/>
            <w:tcBorders>
              <w:top w:val="single" w:color="auto" w:sz="4" w:space="0"/>
              <w:left w:val="single" w:color="auto" w:sz="4" w:space="0"/>
              <w:bottom w:val="single" w:color="auto" w:sz="4" w:space="0"/>
              <w:right w:val="single" w:color="000000" w:sz="8" w:space="0"/>
            </w:tcBorders>
            <w:vAlign w:val="center"/>
          </w:tcPr>
          <w:p>
            <w:pPr>
              <w:widowControl/>
              <w:spacing w:line="240" w:lineRule="exact"/>
              <w:jc w:val="left"/>
              <w:rPr>
                <w:rFonts w:hint="eastAsia" w:ascii="仿宋_GB2312" w:hAnsi="仿宋_GB2312" w:eastAsia="仿宋_GB2312" w:cs="仿宋_GB2312"/>
                <w:kern w:val="0"/>
                <w:sz w:val="24"/>
                <w:szCs w:val="24"/>
              </w:rPr>
            </w:pPr>
          </w:p>
        </w:tc>
      </w:tr>
      <w:tr>
        <w:tblPrEx>
          <w:tblLayout w:type="fixed"/>
          <w:tblCellMar>
            <w:top w:w="0" w:type="dxa"/>
            <w:left w:w="108" w:type="dxa"/>
            <w:bottom w:w="0" w:type="dxa"/>
            <w:right w:w="108" w:type="dxa"/>
          </w:tblCellMar>
        </w:tblPrEx>
        <w:trPr>
          <w:gridAfter w:val="1"/>
          <w:wAfter w:w="1644" w:type="dxa"/>
          <w:trHeight w:val="453"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8054" w:type="dxa"/>
            <w:gridSpan w:val="12"/>
            <w:vMerge w:val="continue"/>
            <w:tcBorders>
              <w:top w:val="single" w:color="auto" w:sz="4" w:space="0"/>
              <w:left w:val="single" w:color="auto" w:sz="4" w:space="0"/>
              <w:bottom w:val="single" w:color="auto" w:sz="4" w:space="0"/>
              <w:right w:val="single" w:color="000000" w:sz="8" w:space="0"/>
            </w:tcBorders>
            <w:vAlign w:val="center"/>
          </w:tcPr>
          <w:p>
            <w:pPr>
              <w:widowControl/>
              <w:spacing w:line="240" w:lineRule="exact"/>
              <w:jc w:val="left"/>
              <w:rPr>
                <w:rFonts w:hint="eastAsia" w:ascii="仿宋_GB2312" w:hAnsi="仿宋_GB2312" w:eastAsia="仿宋_GB2312" w:cs="仿宋_GB2312"/>
                <w:kern w:val="0"/>
                <w:sz w:val="24"/>
                <w:szCs w:val="24"/>
              </w:rPr>
            </w:pPr>
          </w:p>
        </w:tc>
      </w:tr>
      <w:tr>
        <w:tblPrEx>
          <w:tblLayout w:type="fixed"/>
          <w:tblCellMar>
            <w:top w:w="0" w:type="dxa"/>
            <w:left w:w="108" w:type="dxa"/>
            <w:bottom w:w="0" w:type="dxa"/>
            <w:right w:w="108" w:type="dxa"/>
          </w:tblCellMar>
        </w:tblPrEx>
        <w:trPr>
          <w:gridAfter w:val="1"/>
          <w:wAfter w:w="1644" w:type="dxa"/>
          <w:trHeight w:val="434" w:hRule="atLeast"/>
        </w:trPr>
        <w:tc>
          <w:tcPr>
            <w:tcW w:w="820" w:type="dxa"/>
            <w:vMerge w:val="restart"/>
            <w:tcBorders>
              <w:top w:val="single" w:color="auto" w:sz="4" w:space="0"/>
              <w:left w:val="single" w:color="auto" w:sz="8"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部</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门</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整</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体</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支</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出</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年</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度</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绩</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效</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指</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标</w:t>
            </w: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一级指标</w:t>
            </w:r>
          </w:p>
        </w:tc>
        <w:tc>
          <w:tcPr>
            <w:tcW w:w="1462"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二级指标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指标内容</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指标值</w:t>
            </w:r>
          </w:p>
        </w:tc>
        <w:tc>
          <w:tcPr>
            <w:tcW w:w="1362" w:type="dxa"/>
            <w:tcBorders>
              <w:top w:val="nil"/>
              <w:left w:val="nil"/>
              <w:bottom w:val="single" w:color="auto" w:sz="4" w:space="0"/>
              <w:right w:val="single" w:color="auto" w:sz="8"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备注</w:t>
            </w:r>
          </w:p>
        </w:tc>
      </w:tr>
      <w:tr>
        <w:tblPrEx>
          <w:tblLayout w:type="fixed"/>
          <w:tblCellMar>
            <w:top w:w="0" w:type="dxa"/>
            <w:left w:w="108" w:type="dxa"/>
            <w:bottom w:w="0" w:type="dxa"/>
            <w:right w:w="108" w:type="dxa"/>
          </w:tblCellMar>
        </w:tblPrEx>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产出指标</w:t>
            </w:r>
          </w:p>
        </w:tc>
        <w:tc>
          <w:tcPr>
            <w:tcW w:w="1462" w:type="dxa"/>
            <w:gridSpan w:val="2"/>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数量指标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both"/>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人员经费、公用经费的使用</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编制人数</w:t>
            </w:r>
            <w:r>
              <w:rPr>
                <w:rFonts w:hint="eastAsia" w:ascii="仿宋_GB2312" w:hAnsi="仿宋_GB2312" w:eastAsia="仿宋_GB2312" w:cs="仿宋_GB2312"/>
                <w:kern w:val="0"/>
                <w:sz w:val="24"/>
                <w:szCs w:val="24"/>
                <w:lang w:val="en-US" w:eastAsia="zh-CN"/>
              </w:rPr>
              <w:t>56人</w:t>
            </w: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项目工作的开展</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38个项目</w:t>
            </w:r>
          </w:p>
        </w:tc>
        <w:tc>
          <w:tcPr>
            <w:tcW w:w="1362" w:type="dxa"/>
            <w:tcBorders>
              <w:top w:val="nil"/>
              <w:left w:val="nil"/>
              <w:bottom w:val="single" w:color="auto" w:sz="4" w:space="0"/>
              <w:right w:val="single" w:color="auto" w:sz="8" w:space="0"/>
            </w:tcBorders>
            <w:vAlign w:val="center"/>
          </w:tcPr>
          <w:p>
            <w:pPr>
              <w:widowControl/>
              <w:spacing w:line="240" w:lineRule="exact"/>
              <w:jc w:val="center"/>
              <w:rPr>
                <w:rFonts w:hint="eastAsia" w:ascii="仿宋_GB2312" w:hAnsi="仿宋_GB2312" w:eastAsia="仿宋_GB2312" w:cs="仿宋_GB2312"/>
                <w:kern w:val="0"/>
                <w:sz w:val="24"/>
                <w:szCs w:val="24"/>
              </w:rPr>
            </w:pPr>
          </w:p>
        </w:tc>
      </w:tr>
      <w:tr>
        <w:tblPrEx>
          <w:tblLayout w:type="fixed"/>
          <w:tblCellMar>
            <w:top w:w="0" w:type="dxa"/>
            <w:left w:w="108" w:type="dxa"/>
            <w:bottom w:w="0" w:type="dxa"/>
            <w:right w:w="108" w:type="dxa"/>
          </w:tblCellMar>
        </w:tblPrEx>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质量指标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保证卫健各项工作的正常开展</w:t>
            </w: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100%</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时效指标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高效、及时</w:t>
            </w: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eastAsia="zh-CN"/>
              </w:rPr>
              <w:t>本年度内</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成本指标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基本支出和项目支出所需资金</w:t>
            </w: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sz w:val="24"/>
                <w:szCs w:val="24"/>
                <w:lang w:val="en-US" w:eastAsia="zh-CN"/>
              </w:rPr>
              <w:t>支出预算17193.40元，其中：基本支出664.26万元(人员经费595.28万元，公用经费68.98万元)，项目支出16529.14万元（含上级补助9655.26万元）。</w:t>
            </w: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效益指标</w:t>
            </w:r>
          </w:p>
        </w:tc>
        <w:tc>
          <w:tcPr>
            <w:tcW w:w="1462" w:type="dxa"/>
            <w:gridSpan w:val="2"/>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经济效益指标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社会效益指标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推动医疗卫生健康和计划生育工作进步，保护生态环境，提高人口素质，保障社会安全，改善人民生活及健康水平。</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生态效益指标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453"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可持续影响指标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推动医疗卫生体系建设，加强医疗服务体系建设，改善就医环境，推行规范性服务，优化人口机构，创造良好的人口环境，保持适度的人口总量，优良的人口质量，合理的人口结构。</w:t>
            </w: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876"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社会公众或服务对象满意度指标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2020得分不低于政府部门工作服务满意度考评工作平均分</w:t>
            </w: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Layout w:type="fixed"/>
          <w:tblCellMar>
            <w:top w:w="0" w:type="dxa"/>
            <w:left w:w="108" w:type="dxa"/>
            <w:bottom w:w="0" w:type="dxa"/>
            <w:right w:w="108" w:type="dxa"/>
          </w:tblCellMar>
        </w:tblPrEx>
        <w:trPr>
          <w:gridAfter w:val="1"/>
          <w:wAfter w:w="1644" w:type="dxa"/>
          <w:trHeight w:val="1731" w:hRule="atLeast"/>
        </w:trPr>
        <w:tc>
          <w:tcPr>
            <w:tcW w:w="849" w:type="dxa"/>
            <w:gridSpan w:val="2"/>
            <w:tcBorders>
              <w:top w:val="single" w:color="auto" w:sz="4" w:space="0"/>
              <w:left w:val="single" w:color="auto" w:sz="8" w:space="0"/>
              <w:bottom w:val="single" w:color="auto" w:sz="4" w:space="0"/>
              <w:right w:val="single" w:color="000000"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财政部门审核 意见</w:t>
            </w:r>
          </w:p>
        </w:tc>
        <w:tc>
          <w:tcPr>
            <w:tcW w:w="1333" w:type="dxa"/>
            <w:gridSpan w:val="2"/>
            <w:tcBorders>
              <w:top w:val="single" w:color="auto" w:sz="4" w:space="0"/>
              <w:left w:val="single" w:color="auto" w:sz="8" w:space="0"/>
              <w:bottom w:val="single" w:color="auto" w:sz="4" w:space="0"/>
              <w:right w:val="single" w:color="000000"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财政归口业务股室审核意见</w:t>
            </w:r>
          </w:p>
        </w:tc>
        <w:tc>
          <w:tcPr>
            <w:tcW w:w="6692" w:type="dxa"/>
            <w:gridSpan w:val="9"/>
            <w:tcBorders>
              <w:top w:val="single" w:color="auto" w:sz="4" w:space="0"/>
              <w:left w:val="nil"/>
              <w:bottom w:val="single" w:color="auto" w:sz="4" w:space="0"/>
              <w:right w:val="single" w:color="000000"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审核意见：</w:t>
            </w: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审核人：      负责人签字：               年   月  日</w:t>
            </w:r>
          </w:p>
        </w:tc>
      </w:tr>
      <w:tr>
        <w:tblPrEx>
          <w:tblLayout w:type="fixed"/>
          <w:tblCellMar>
            <w:top w:w="0" w:type="dxa"/>
            <w:left w:w="108" w:type="dxa"/>
            <w:bottom w:w="0" w:type="dxa"/>
            <w:right w:w="108" w:type="dxa"/>
          </w:tblCellMar>
        </w:tblPrEx>
        <w:trPr>
          <w:gridAfter w:val="1"/>
          <w:wAfter w:w="1644" w:type="dxa"/>
          <w:trHeight w:val="1677" w:hRule="atLeast"/>
        </w:trPr>
        <w:tc>
          <w:tcPr>
            <w:tcW w:w="1090" w:type="dxa"/>
            <w:gridSpan w:val="3"/>
            <w:vMerge w:val="restart"/>
            <w:tcBorders>
              <w:top w:val="single" w:color="auto" w:sz="4" w:space="0"/>
              <w:left w:val="single" w:color="auto" w:sz="8" w:space="0"/>
              <w:right w:val="single" w:color="000000" w:sz="4" w:space="0"/>
            </w:tcBorders>
            <w:vAlign w:val="center"/>
          </w:tcPr>
          <w:p>
            <w:pPr>
              <w:widowControl/>
              <w:spacing w:line="240" w:lineRule="exact"/>
              <w:jc w:val="center"/>
              <w:rPr>
                <w:rFonts w:hint="eastAsia" w:ascii="仿宋_GB2312" w:hAnsi="仿宋_GB2312" w:eastAsia="仿宋_GB2312" w:cs="仿宋_GB2312"/>
                <w:kern w:val="0"/>
                <w:sz w:val="24"/>
                <w:szCs w:val="24"/>
              </w:rPr>
            </w:pPr>
          </w:p>
        </w:tc>
        <w:tc>
          <w:tcPr>
            <w:tcW w:w="1092" w:type="dxa"/>
            <w:tcBorders>
              <w:top w:val="single" w:color="auto" w:sz="4" w:space="0"/>
              <w:left w:val="single" w:color="auto" w:sz="8" w:space="0"/>
              <w:bottom w:val="single" w:color="auto" w:sz="4" w:space="0"/>
              <w:right w:val="single" w:color="000000"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绩效评价股审核意见</w:t>
            </w:r>
          </w:p>
        </w:tc>
        <w:tc>
          <w:tcPr>
            <w:tcW w:w="6692" w:type="dxa"/>
            <w:gridSpan w:val="9"/>
            <w:tcBorders>
              <w:top w:val="single" w:color="auto" w:sz="4" w:space="0"/>
              <w:left w:val="nil"/>
              <w:bottom w:val="single" w:color="auto" w:sz="4" w:space="0"/>
              <w:right w:val="single" w:color="000000"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审核意见：</w:t>
            </w: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审核人：      负责人签字：               年   月  日</w:t>
            </w:r>
          </w:p>
        </w:tc>
      </w:tr>
      <w:tr>
        <w:tblPrEx>
          <w:tblLayout w:type="fixed"/>
          <w:tblCellMar>
            <w:top w:w="0" w:type="dxa"/>
            <w:left w:w="108" w:type="dxa"/>
            <w:bottom w:w="0" w:type="dxa"/>
            <w:right w:w="108" w:type="dxa"/>
          </w:tblCellMar>
        </w:tblPrEx>
        <w:trPr>
          <w:gridAfter w:val="1"/>
          <w:wAfter w:w="1644" w:type="dxa"/>
          <w:trHeight w:val="1701" w:hRule="atLeast"/>
        </w:trPr>
        <w:tc>
          <w:tcPr>
            <w:tcW w:w="1090" w:type="dxa"/>
            <w:gridSpan w:val="3"/>
            <w:vMerge w:val="continue"/>
            <w:tcBorders>
              <w:left w:val="single" w:color="auto" w:sz="8" w:space="0"/>
              <w:bottom w:val="single" w:color="auto" w:sz="8" w:space="0"/>
              <w:right w:val="single" w:color="000000" w:sz="4" w:space="0"/>
            </w:tcBorders>
            <w:vAlign w:val="center"/>
          </w:tcPr>
          <w:p>
            <w:pPr>
              <w:widowControl/>
              <w:spacing w:line="240" w:lineRule="exact"/>
              <w:jc w:val="center"/>
              <w:rPr>
                <w:rFonts w:hint="eastAsia" w:ascii="仿宋_GB2312" w:hAnsi="仿宋_GB2312" w:eastAsia="仿宋_GB2312" w:cs="仿宋_GB2312"/>
                <w:kern w:val="0"/>
                <w:sz w:val="24"/>
                <w:szCs w:val="24"/>
              </w:rPr>
            </w:pPr>
          </w:p>
        </w:tc>
        <w:tc>
          <w:tcPr>
            <w:tcW w:w="1092" w:type="dxa"/>
            <w:tcBorders>
              <w:top w:val="single" w:color="auto" w:sz="4" w:space="0"/>
              <w:left w:val="single" w:color="auto" w:sz="8" w:space="0"/>
              <w:bottom w:val="single" w:color="auto" w:sz="8" w:space="0"/>
              <w:right w:val="single" w:color="000000"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预算股审核意见</w:t>
            </w:r>
          </w:p>
        </w:tc>
        <w:tc>
          <w:tcPr>
            <w:tcW w:w="6692" w:type="dxa"/>
            <w:gridSpan w:val="9"/>
            <w:tcBorders>
              <w:top w:val="single" w:color="auto" w:sz="4" w:space="0"/>
              <w:left w:val="nil"/>
              <w:bottom w:val="single" w:color="auto" w:sz="8" w:space="0"/>
              <w:right w:val="single" w:color="000000"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审核意见：</w:t>
            </w: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审核人：      负责人签字：               年   月  日</w:t>
            </w:r>
          </w:p>
        </w:tc>
      </w:tr>
    </w:tbl>
    <w:p>
      <w:pPr>
        <w:spacing w:line="480" w:lineRule="exact"/>
        <w:ind w:right="26"/>
        <w:rPr>
          <w:rFonts w:hint="eastAsia" w:ascii="仿宋_GB2312" w:hAnsi="仿宋_GB2312" w:eastAsia="仿宋_GB2312" w:cs="仿宋_GB2312"/>
          <w:color w:val="000000"/>
          <w:sz w:val="24"/>
          <w:szCs w:val="24"/>
        </w:rPr>
      </w:pPr>
    </w:p>
    <w:p>
      <w:pPr>
        <w:widowControl/>
        <w:spacing w:line="240" w:lineRule="exact"/>
        <w:jc w:val="left"/>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rPr>
        <w:t xml:space="preserve">单位负责人：  </w:t>
      </w:r>
      <w:r>
        <w:rPr>
          <w:rFonts w:hint="eastAsia" w:ascii="仿宋_GB2312" w:hAnsi="仿宋_GB2312" w:eastAsia="仿宋_GB2312" w:cs="仿宋_GB2312"/>
          <w:kern w:val="0"/>
          <w:sz w:val="24"/>
          <w:szCs w:val="24"/>
          <w:lang w:eastAsia="zh-CN"/>
        </w:rPr>
        <w:t>贺卫文</w:t>
      </w:r>
      <w:r>
        <w:rPr>
          <w:rFonts w:hint="eastAsia" w:ascii="仿宋_GB2312" w:hAnsi="仿宋_GB2312" w:eastAsia="仿宋_GB2312" w:cs="仿宋_GB2312"/>
          <w:kern w:val="0"/>
          <w:sz w:val="24"/>
          <w:szCs w:val="24"/>
        </w:rPr>
        <w:t xml:space="preserve">                                 填报人：</w:t>
      </w:r>
      <w:r>
        <w:rPr>
          <w:rFonts w:hint="eastAsia" w:ascii="仿宋_GB2312" w:hAnsi="仿宋_GB2312" w:eastAsia="仿宋_GB2312" w:cs="仿宋_GB2312"/>
          <w:kern w:val="0"/>
          <w:sz w:val="24"/>
          <w:szCs w:val="24"/>
          <w:lang w:eastAsia="zh-CN"/>
        </w:rPr>
        <w:t>周丹</w:t>
      </w:r>
    </w:p>
    <w:p>
      <w:pPr>
        <w:widowControl/>
        <w:spacing w:line="240" w:lineRule="exact"/>
        <w:jc w:val="right"/>
        <w:rPr>
          <w:rFonts w:hint="eastAsia" w:ascii="仿宋_GB2312" w:hAnsi="仿宋_GB2312" w:eastAsia="仿宋_GB2312" w:cs="仿宋_GB2312"/>
          <w:kern w:val="0"/>
          <w:sz w:val="24"/>
          <w:szCs w:val="24"/>
        </w:rPr>
      </w:pPr>
    </w:p>
    <w:p>
      <w:pPr>
        <w:widowControl/>
        <w:wordWrap w:val="0"/>
        <w:spacing w:line="240" w:lineRule="exact"/>
        <w:jc w:val="righ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填报日期：</w:t>
      </w:r>
      <w:r>
        <w:rPr>
          <w:rFonts w:hint="eastAsia" w:ascii="仿宋_GB2312" w:hAnsi="仿宋_GB2312" w:eastAsia="仿宋_GB2312" w:cs="仿宋_GB2312"/>
          <w:kern w:val="0"/>
          <w:sz w:val="24"/>
          <w:szCs w:val="24"/>
          <w:lang w:val="en-US" w:eastAsia="zh-CN"/>
        </w:rPr>
        <w:t>2020</w:t>
      </w:r>
      <w:r>
        <w:rPr>
          <w:rFonts w:hint="eastAsia" w:ascii="仿宋_GB2312" w:hAnsi="仿宋_GB2312" w:eastAsia="仿宋_GB2312" w:cs="仿宋_GB2312"/>
          <w:kern w:val="0"/>
          <w:sz w:val="24"/>
          <w:szCs w:val="24"/>
        </w:rPr>
        <w:t xml:space="preserve">  年  </w:t>
      </w:r>
      <w:r>
        <w:rPr>
          <w:rFonts w:hint="eastAsia" w:ascii="仿宋_GB2312" w:hAnsi="仿宋_GB2312" w:eastAsia="仿宋_GB2312" w:cs="仿宋_GB2312"/>
          <w:kern w:val="0"/>
          <w:sz w:val="24"/>
          <w:szCs w:val="24"/>
          <w:lang w:val="en-US" w:eastAsia="zh-CN"/>
        </w:rPr>
        <w:t>6</w:t>
      </w:r>
      <w:r>
        <w:rPr>
          <w:rFonts w:hint="eastAsia" w:ascii="仿宋_GB2312" w:hAnsi="仿宋_GB2312" w:eastAsia="仿宋_GB2312" w:cs="仿宋_GB2312"/>
          <w:kern w:val="0"/>
          <w:sz w:val="24"/>
          <w:szCs w:val="24"/>
        </w:rPr>
        <w:t xml:space="preserve">月 </w:t>
      </w:r>
      <w:r>
        <w:rPr>
          <w:rFonts w:hint="eastAsia" w:ascii="仿宋_GB2312" w:hAnsi="仿宋_GB2312" w:eastAsia="仿宋_GB2312" w:cs="仿宋_GB2312"/>
          <w:kern w:val="0"/>
          <w:sz w:val="24"/>
          <w:szCs w:val="24"/>
          <w:lang w:val="en-US" w:eastAsia="zh-CN"/>
        </w:rPr>
        <w:t>5</w:t>
      </w:r>
      <w:r>
        <w:rPr>
          <w:rFonts w:hint="eastAsia" w:ascii="仿宋_GB2312" w:hAnsi="仿宋_GB2312" w:eastAsia="仿宋_GB2312" w:cs="仿宋_GB2312"/>
          <w:kern w:val="0"/>
          <w:sz w:val="24"/>
          <w:szCs w:val="24"/>
        </w:rPr>
        <w:t xml:space="preserve"> 日</w:t>
      </w:r>
    </w:p>
    <w:p>
      <w:pPr>
        <w:spacing w:line="480" w:lineRule="exact"/>
        <w:ind w:right="26"/>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注：1、此表一式二份，经财政部门审核后，单位自存一份，绩效管理股一份。</w:t>
      </w:r>
    </w:p>
    <w:p>
      <w:pPr>
        <w:spacing w:line="480" w:lineRule="exact"/>
        <w:ind w:right="26"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2、本表上报时须附部门绩效目标制定依据。</w:t>
      </w:r>
    </w:p>
    <w:p>
      <w:pPr>
        <w:spacing w:line="480" w:lineRule="exact"/>
        <w:ind w:right="26"/>
        <w:rPr>
          <w:rFonts w:hint="eastAsia" w:ascii="仿宋_GB2312" w:hAnsi="仿宋_GB2312" w:eastAsia="仿宋_GB2312" w:cs="仿宋_GB2312"/>
          <w:kern w:val="0"/>
          <w:sz w:val="24"/>
          <w:szCs w:val="24"/>
        </w:rPr>
      </w:pPr>
    </w:p>
    <w:p>
      <w:pPr>
        <w:spacing w:line="480" w:lineRule="exact"/>
        <w:ind w:right="26"/>
        <w:rPr>
          <w:rFonts w:hint="eastAsia" w:ascii="仿宋_GB2312" w:hAnsi="仿宋_GB2312" w:eastAsia="仿宋_GB2312" w:cs="仿宋_GB2312"/>
          <w:color w:val="000000"/>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9465B6"/>
    <w:rsid w:val="279465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2021-06-23T02:58:00Z</dcterms:created>
  <dc:creator>_丹_丹_</dc:creator>
  <cp:lastModifiedBy>_丹_丹_</cp:lastModifiedBy>
  <dcterms:modified xsi:type="dcterms:W3CDTF">2021-06-23T02:59:19Z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2052-10.8.2.7072</vt:lpwstr>
  </property>
</Properties>
</file>