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  <w:bookmarkStart w:id="0" w:name="_GoBack"/>
      <w:bookmarkEnd w:id="0"/>
    </w:p>
    <w:p>
      <w:pPr>
        <w:pStyle w:val="2"/>
        <w:spacing w:before="9"/>
        <w:rPr>
          <w:rFonts w:ascii="Times New Roman"/>
          <w:sz w:val="17"/>
        </w:rPr>
      </w:pPr>
    </w:p>
    <w:p>
      <w:pPr>
        <w:pStyle w:val="2"/>
        <w:spacing w:before="680"/>
        <w:ind w:right="159"/>
        <w:jc w:val="center"/>
      </w:pPr>
      <w:r>
        <w:pict>
          <v:line id="_x0000_s1026" o:spid="_x0000_s1026" o:spt="20" style="position:absolute;left:0pt;margin-left:79.4pt;margin-top:59.6pt;height:0pt;width:442.25pt;mso-position-horizontal-relative:page;z-index:251659264;mso-width-relative:page;mso-height-relative:page;" stroked="t" coordsize="21600,21600">
            <v:path arrowok="t"/>
            <v:fill focussize="0,0"/>
            <v:stroke weight="2pt" color="#FF0000"/>
            <v:imagedata o:title=""/>
            <o:lock v:ext="edit"/>
          </v:line>
        </w:pict>
      </w:r>
      <w:r>
        <w:t>湘财预〔</w:t>
      </w:r>
      <w:r>
        <w:rPr>
          <w:rFonts w:ascii="Times New Roman" w:eastAsia="Times New Roman"/>
        </w:rPr>
        <w:t>2020</w:t>
      </w:r>
      <w:r>
        <w:t>〕</w:t>
      </w:r>
      <w:r>
        <w:rPr>
          <w:rFonts w:ascii="Times New Roman" w:eastAsia="Times New Roman"/>
        </w:rPr>
        <w:t xml:space="preserve">389 </w:t>
      </w:r>
      <w:r>
        <w:t>号</w:t>
      </w:r>
    </w:p>
    <w:p>
      <w:pPr>
        <w:pStyle w:val="2"/>
        <w:rPr>
          <w:sz w:val="34"/>
        </w:rPr>
      </w:pPr>
    </w:p>
    <w:p>
      <w:pPr>
        <w:pStyle w:val="2"/>
        <w:spacing w:before="4"/>
        <w:rPr>
          <w:sz w:val="47"/>
        </w:rPr>
      </w:pPr>
    </w:p>
    <w:p>
      <w:pPr>
        <w:spacing w:before="1" w:line="237" w:lineRule="auto"/>
        <w:ind w:left="182" w:right="180" w:firstLine="0"/>
        <w:jc w:val="center"/>
        <w:rPr>
          <w:sz w:val="44"/>
        </w:rPr>
      </w:pPr>
      <w:r>
        <w:rPr>
          <w:spacing w:val="-9"/>
          <w:sz w:val="44"/>
        </w:rPr>
        <w:t xml:space="preserve">湖南省财政厅关于提前下达 </w:t>
      </w:r>
      <w:r>
        <w:rPr>
          <w:sz w:val="44"/>
        </w:rPr>
        <w:t>2021</w:t>
      </w:r>
      <w:r>
        <w:rPr>
          <w:spacing w:val="-22"/>
          <w:sz w:val="44"/>
        </w:rPr>
        <w:t xml:space="preserve"> 年优抚对象</w:t>
      </w:r>
      <w:r>
        <w:rPr>
          <w:sz w:val="44"/>
        </w:rPr>
        <w:t>抚恤及医疗保障经费的通知</w:t>
      </w:r>
    </w:p>
    <w:p>
      <w:pPr>
        <w:pStyle w:val="2"/>
        <w:rPr>
          <w:sz w:val="53"/>
        </w:rPr>
      </w:pPr>
    </w:p>
    <w:p>
      <w:pPr>
        <w:pStyle w:val="2"/>
        <w:ind w:left="2335"/>
      </w:pPr>
      <w:r>
        <w:t>：</w:t>
      </w:r>
    </w:p>
    <w:p>
      <w:pPr>
        <w:pStyle w:val="2"/>
        <w:spacing w:before="150" w:line="328" w:lineRule="auto"/>
        <w:ind w:left="108" w:right="106" w:firstLine="640"/>
        <w:jc w:val="both"/>
      </w:pPr>
      <w:r>
        <w:rPr>
          <w:spacing w:val="-15"/>
        </w:rPr>
        <w:t xml:space="preserve">根据《财政部关于提前下达 </w:t>
      </w:r>
      <w:r>
        <w:rPr>
          <w:rFonts w:ascii="Times New Roman" w:eastAsia="Times New Roman"/>
        </w:rPr>
        <w:t xml:space="preserve">2021 </w:t>
      </w:r>
      <w:r>
        <w:rPr>
          <w:spacing w:val="-2"/>
        </w:rPr>
        <w:t>年优抚对象补助经费预算</w:t>
      </w:r>
      <w:r>
        <w:rPr>
          <w:spacing w:val="-40"/>
        </w:rPr>
        <w:t>的通知》</w:t>
      </w:r>
      <w:r>
        <w:t>（</w:t>
      </w:r>
      <w:r>
        <w:rPr>
          <w:spacing w:val="-26"/>
        </w:rPr>
        <w:t>财社〔</w:t>
      </w:r>
      <w:r>
        <w:rPr>
          <w:rFonts w:ascii="Times New Roman" w:eastAsia="Times New Roman"/>
        </w:rPr>
        <w:t>2020</w:t>
      </w:r>
      <w:r>
        <w:rPr>
          <w:spacing w:val="-76"/>
        </w:rPr>
        <w:t>〕</w:t>
      </w:r>
      <w:r>
        <w:rPr>
          <w:rFonts w:ascii="Times New Roman" w:eastAsia="Times New Roman"/>
        </w:rPr>
        <w:t xml:space="preserve">169 </w:t>
      </w:r>
      <w:r>
        <w:t>号</w:t>
      </w:r>
      <w:r>
        <w:rPr>
          <w:spacing w:val="-160"/>
        </w:rPr>
        <w:t>）</w:t>
      </w:r>
      <w:r>
        <w:rPr>
          <w:spacing w:val="-23"/>
        </w:rPr>
        <w:t xml:space="preserve">、《财政部关于提前下达 </w:t>
      </w:r>
      <w:r>
        <w:rPr>
          <w:rFonts w:ascii="Times New Roman" w:eastAsia="Times New Roman"/>
        </w:rPr>
        <w:t xml:space="preserve">2021 </w:t>
      </w:r>
      <w:r>
        <w:rPr>
          <w:spacing w:val="-17"/>
        </w:rPr>
        <w:t>年</w:t>
      </w:r>
      <w:r>
        <w:rPr>
          <w:spacing w:val="-10"/>
        </w:rPr>
        <w:t>优抚对象医疗保障经费预算的通知》</w:t>
      </w:r>
      <w:r>
        <w:t>（财社〔</w:t>
      </w:r>
      <w:r>
        <w:rPr>
          <w:rFonts w:ascii="Times New Roman" w:eastAsia="Times New Roman"/>
        </w:rPr>
        <w:t>2020</w:t>
      </w:r>
      <w:r>
        <w:t>〕</w:t>
      </w:r>
      <w:r>
        <w:rPr>
          <w:rFonts w:ascii="Times New Roman" w:eastAsia="Times New Roman"/>
        </w:rPr>
        <w:t xml:space="preserve">171 </w:t>
      </w:r>
      <w:r>
        <w:t>号）和</w:t>
      </w:r>
      <w:r>
        <w:rPr>
          <w:spacing w:val="2"/>
        </w:rPr>
        <w:t>省级预算安排，为提高预算完整性，加快支出进度，现提前下达你市（州、省直管县）</w:t>
      </w:r>
      <w:r>
        <w:rPr>
          <w:rFonts w:ascii="Times New Roman" w:eastAsia="Times New Roman"/>
          <w:spacing w:val="2"/>
        </w:rPr>
        <w:t xml:space="preserve">2021 </w:t>
      </w:r>
      <w:r>
        <w:rPr>
          <w:spacing w:val="2"/>
        </w:rPr>
        <w:t>年优抚对象抚恤及医疗保障经费万元，并就有关事项通知如下：</w:t>
      </w:r>
    </w:p>
    <w:p>
      <w:pPr>
        <w:pStyle w:val="2"/>
        <w:spacing w:line="400" w:lineRule="exact"/>
        <w:ind w:left="748"/>
        <w:jc w:val="both"/>
      </w:pPr>
      <w:r>
        <w:rPr>
          <w:rFonts w:ascii="Times New Roman" w:eastAsia="Times New Roman"/>
        </w:rPr>
        <w:t>1</w:t>
      </w:r>
      <w:r>
        <w:t xml:space="preserve">、中央补助优抚对象抚恤项目代码为 </w:t>
      </w:r>
      <w:r>
        <w:rPr>
          <w:rFonts w:ascii="Times New Roman" w:eastAsia="Times New Roman"/>
        </w:rPr>
        <w:t>Z135080000006</w:t>
      </w:r>
      <w:r>
        <w:t>，列</w:t>
      </w:r>
    </w:p>
    <w:p>
      <w:pPr>
        <w:pStyle w:val="2"/>
        <w:spacing w:before="150" w:line="328" w:lineRule="auto"/>
        <w:ind w:left="108" w:right="104"/>
        <w:jc w:val="both"/>
      </w:pPr>
      <w:r>
        <w:rPr>
          <w:rFonts w:ascii="Times New Roman" w:hAnsi="Times New Roman" w:eastAsia="Times New Roman"/>
        </w:rPr>
        <w:t>2021</w:t>
      </w:r>
      <w:r>
        <w:rPr>
          <w:rFonts w:ascii="Times New Roman" w:hAnsi="Times New Roman" w:eastAsia="Times New Roman"/>
          <w:spacing w:val="1"/>
        </w:rPr>
        <w:t xml:space="preserve"> </w:t>
      </w:r>
      <w:r>
        <w:rPr>
          <w:spacing w:val="-5"/>
        </w:rPr>
        <w:t xml:space="preserve">年政府收支分类科目 </w:t>
      </w:r>
      <w:r>
        <w:rPr>
          <w:rFonts w:ascii="Times New Roman" w:hAnsi="Times New Roman" w:eastAsia="Times New Roman"/>
        </w:rPr>
        <w:t>1100248</w:t>
      </w:r>
      <w:r>
        <w:rPr>
          <w:spacing w:val="1"/>
        </w:rPr>
        <w:t>“社会保障和就业共同财政</w:t>
      </w:r>
      <w:r>
        <w:rPr>
          <w:spacing w:val="11"/>
        </w:rPr>
        <w:t>事权转移支付收入</w:t>
      </w:r>
      <w:r>
        <w:rPr>
          <w:rFonts w:ascii="Times New Roman" w:hAnsi="Times New Roman" w:eastAsia="Times New Roman"/>
          <w:spacing w:val="5"/>
        </w:rPr>
        <w:t>”</w:t>
      </w:r>
      <w:r>
        <w:rPr>
          <w:spacing w:val="-10"/>
        </w:rPr>
        <w:t xml:space="preserve">，支出列 </w:t>
      </w:r>
      <w:r>
        <w:rPr>
          <w:rFonts w:ascii="Times New Roman" w:hAnsi="Times New Roman" w:eastAsia="Times New Roman"/>
        </w:rPr>
        <w:t>2021</w:t>
      </w:r>
      <w:r>
        <w:rPr>
          <w:rFonts w:ascii="Times New Roman" w:hAnsi="Times New Roman" w:eastAsia="Times New Roman"/>
          <w:spacing w:val="-8"/>
        </w:rPr>
        <w:t xml:space="preserve"> </w:t>
      </w:r>
      <w:r>
        <w:rPr>
          <w:spacing w:val="-3"/>
        </w:rPr>
        <w:t xml:space="preserve">年政府支出功能科目 </w:t>
      </w:r>
      <w:r>
        <w:rPr>
          <w:rFonts w:ascii="Times New Roman" w:hAnsi="Times New Roman" w:eastAsia="Times New Roman"/>
        </w:rPr>
        <w:t xml:space="preserve">20808 </w:t>
      </w:r>
      <w:r>
        <w:rPr>
          <w:spacing w:val="-25"/>
        </w:rPr>
        <w:t xml:space="preserve">“抚恤”，列政府预算支出经济分类科目 </w:t>
      </w:r>
      <w:r>
        <w:rPr>
          <w:rFonts w:ascii="Times New Roman" w:hAnsi="Times New Roman" w:eastAsia="Times New Roman"/>
        </w:rPr>
        <w:t>509“</w:t>
      </w:r>
      <w:r>
        <w:rPr>
          <w:spacing w:val="-2"/>
        </w:rPr>
        <w:t>对个人和家庭的补</w:t>
      </w:r>
    </w:p>
    <w:p>
      <w:pPr>
        <w:spacing w:before="0" w:line="293" w:lineRule="exact"/>
        <w:ind w:left="0" w:right="107" w:firstLine="0"/>
        <w:jc w:val="right"/>
        <w:rPr>
          <w:sz w:val="18"/>
        </w:rPr>
      </w:pPr>
      <w:r>
        <w:rPr>
          <w:sz w:val="18"/>
        </w:rPr>
        <w:t>—</w:t>
      </w:r>
      <w:r>
        <w:rPr>
          <w:rFonts w:ascii="Times New Roman" w:hAnsi="Times New Roman"/>
          <w:sz w:val="28"/>
        </w:rPr>
        <w:t>1</w:t>
      </w:r>
      <w:r>
        <w:rPr>
          <w:sz w:val="18"/>
        </w:rPr>
        <w:t>—</w:t>
      </w:r>
    </w:p>
    <w:p>
      <w:pPr>
        <w:spacing w:after="0" w:line="293" w:lineRule="exact"/>
        <w:jc w:val="right"/>
        <w:rPr>
          <w:sz w:val="18"/>
        </w:rPr>
        <w:sectPr>
          <w:type w:val="continuous"/>
          <w:pgSz w:w="11910" w:h="16840"/>
          <w:pgMar w:top="1580" w:right="1480" w:bottom="280" w:left="1480" w:header="720" w:footer="720" w:gutter="0"/>
          <w:cols w:space="720" w:num="1"/>
        </w:sectPr>
      </w:pPr>
    </w:p>
    <w:p>
      <w:pPr>
        <w:pStyle w:val="2"/>
        <w:spacing w:before="49"/>
        <w:ind w:left="108"/>
      </w:pPr>
      <w:r>
        <w:t>助</w:t>
      </w:r>
      <w:r>
        <w:rPr>
          <w:rFonts w:ascii="Times New Roman" w:hAnsi="Times New Roman" w:eastAsia="Times New Roman"/>
        </w:rPr>
        <w:t>”</w:t>
      </w:r>
      <w:r>
        <w:t>。</w:t>
      </w:r>
    </w:p>
    <w:p>
      <w:pPr>
        <w:pStyle w:val="2"/>
        <w:spacing w:before="150" w:line="328" w:lineRule="auto"/>
        <w:ind w:left="108" w:right="102" w:firstLine="640"/>
        <w:jc w:val="both"/>
      </w:pPr>
      <w:r>
        <w:rPr>
          <w:rFonts w:ascii="Times New Roman" w:hAnsi="Times New Roman" w:eastAsia="Times New Roman"/>
        </w:rPr>
        <w:t>2</w:t>
      </w:r>
      <w:r>
        <w:rPr>
          <w:spacing w:val="-28"/>
        </w:rPr>
        <w:t>、 中 央 补 助 优 抚 对 象 医 疗 保 障 项 目 代 码 为</w:t>
      </w:r>
      <w:r>
        <w:rPr>
          <w:rFonts w:ascii="Times New Roman" w:hAnsi="Times New Roman" w:eastAsia="Times New Roman"/>
          <w:spacing w:val="-28"/>
        </w:rPr>
        <w:t>Z135080000026</w:t>
      </w:r>
      <w:r>
        <w:rPr>
          <w:spacing w:val="-47"/>
        </w:rPr>
        <w:t xml:space="preserve">，列 </w:t>
      </w:r>
      <w:r>
        <w:rPr>
          <w:rFonts w:ascii="Times New Roman" w:hAnsi="Times New Roman" w:eastAsia="Times New Roman"/>
        </w:rPr>
        <w:t xml:space="preserve">2021 </w:t>
      </w:r>
      <w:r>
        <w:rPr>
          <w:spacing w:val="-9"/>
        </w:rPr>
        <w:t xml:space="preserve">年政府收支分类科目 </w:t>
      </w:r>
      <w:r>
        <w:rPr>
          <w:rFonts w:ascii="Times New Roman" w:hAnsi="Times New Roman" w:eastAsia="Times New Roman"/>
        </w:rPr>
        <w:t>1100249“</w:t>
      </w:r>
      <w:r>
        <w:rPr>
          <w:spacing w:val="-5"/>
        </w:rPr>
        <w:t>医疗卫</w:t>
      </w:r>
      <w:r>
        <w:rPr>
          <w:spacing w:val="6"/>
        </w:rPr>
        <w:t>生共同财政事权转移支付收入</w:t>
      </w:r>
      <w:r>
        <w:rPr>
          <w:rFonts w:ascii="Times New Roman" w:hAnsi="Times New Roman" w:eastAsia="Times New Roman"/>
          <w:spacing w:val="3"/>
        </w:rPr>
        <w:t>”</w:t>
      </w:r>
      <w:r>
        <w:rPr>
          <w:spacing w:val="-12"/>
        </w:rPr>
        <w:t xml:space="preserve">，支出列 </w:t>
      </w:r>
      <w:r>
        <w:rPr>
          <w:rFonts w:ascii="Times New Roman" w:hAnsi="Times New Roman" w:eastAsia="Times New Roman"/>
        </w:rPr>
        <w:t xml:space="preserve">2021 </w:t>
      </w:r>
      <w:r>
        <w:rPr>
          <w:spacing w:val="-2"/>
        </w:rPr>
        <w:t>年政府支出功能</w:t>
      </w:r>
      <w:r>
        <w:rPr>
          <w:spacing w:val="-28"/>
        </w:rPr>
        <w:t xml:space="preserve">科目 </w:t>
      </w:r>
      <w:r>
        <w:rPr>
          <w:rFonts w:ascii="Times New Roman" w:hAnsi="Times New Roman" w:eastAsia="Times New Roman"/>
          <w:spacing w:val="-3"/>
        </w:rPr>
        <w:t>2</w:t>
      </w:r>
      <w:r>
        <w:rPr>
          <w:rFonts w:ascii="Times New Roman" w:hAnsi="Times New Roman" w:eastAsia="Times New Roman"/>
          <w:spacing w:val="-2"/>
        </w:rPr>
        <w:t>101</w:t>
      </w:r>
      <w:r>
        <w:rPr>
          <w:rFonts w:ascii="Times New Roman" w:hAnsi="Times New Roman" w:eastAsia="Times New Roman"/>
          <w:spacing w:val="-3"/>
        </w:rPr>
        <w:t>4</w:t>
      </w:r>
      <w:r>
        <w:rPr>
          <w:rFonts w:ascii="Times New Roman" w:hAnsi="Times New Roman" w:eastAsia="Times New Roman"/>
          <w:spacing w:val="-2"/>
        </w:rPr>
        <w:t>01</w:t>
      </w:r>
      <w:r>
        <w:rPr>
          <w:spacing w:val="-12"/>
        </w:rPr>
        <w:t>“优抚对象医疗补助”，列政府预算支出经济分类</w:t>
      </w:r>
      <w:r>
        <w:rPr>
          <w:spacing w:val="-35"/>
        </w:rPr>
        <w:t xml:space="preserve">科目 </w:t>
      </w:r>
      <w:r>
        <w:rPr>
          <w:rFonts w:ascii="Times New Roman" w:hAnsi="Times New Roman" w:eastAsia="Times New Roman"/>
        </w:rPr>
        <w:t>509“</w:t>
      </w:r>
      <w:r>
        <w:t>对个人和家庭的补助</w:t>
      </w:r>
      <w:r>
        <w:rPr>
          <w:rFonts w:ascii="Times New Roman" w:hAnsi="Times New Roman" w:eastAsia="Times New Roman"/>
        </w:rPr>
        <w:t>”</w:t>
      </w:r>
      <w:r>
        <w:t>。</w:t>
      </w:r>
    </w:p>
    <w:p>
      <w:pPr>
        <w:pStyle w:val="2"/>
        <w:spacing w:line="401" w:lineRule="exact"/>
        <w:ind w:left="748"/>
        <w:jc w:val="both"/>
      </w:pPr>
      <w:r>
        <w:rPr>
          <w:rFonts w:ascii="Times New Roman" w:eastAsia="Times New Roman"/>
        </w:rPr>
        <w:t>3</w:t>
      </w:r>
      <w:r>
        <w:t xml:space="preserve">、此次优抚对象抚恤省级补助资金暂按 </w:t>
      </w:r>
      <w:r>
        <w:rPr>
          <w:rFonts w:ascii="Times New Roman" w:eastAsia="Times New Roman"/>
        </w:rPr>
        <w:t>80%</w:t>
      </w:r>
      <w:r>
        <w:t>比例下达，</w:t>
      </w:r>
    </w:p>
    <w:p>
      <w:pPr>
        <w:pStyle w:val="2"/>
        <w:spacing w:before="150" w:line="328" w:lineRule="auto"/>
        <w:ind w:left="108" w:right="106"/>
        <w:jc w:val="both"/>
      </w:pPr>
      <w:r>
        <w:rPr>
          <w:rFonts w:ascii="Times New Roman" w:hAnsi="Times New Roman" w:eastAsia="Times New Roman"/>
        </w:rPr>
        <w:t xml:space="preserve">2021 </w:t>
      </w:r>
      <w:r>
        <w:t>年再根据人数和相关政策据实结算。按照《财政部关于提</w:t>
      </w:r>
      <w:r>
        <w:rPr>
          <w:spacing w:val="-12"/>
        </w:rPr>
        <w:t xml:space="preserve">前部署做好 </w:t>
      </w:r>
      <w:r>
        <w:rPr>
          <w:rFonts w:ascii="Times New Roman" w:hAnsi="Times New Roman" w:eastAsia="Times New Roman"/>
        </w:rPr>
        <w:t xml:space="preserve">2021 </w:t>
      </w:r>
      <w:r>
        <w:rPr>
          <w:spacing w:val="-7"/>
        </w:rPr>
        <w:t>年财政资金直达机制有关工作的通知》</w:t>
      </w:r>
      <w:r>
        <w:rPr>
          <w:spacing w:val="3"/>
        </w:rPr>
        <w:t>（</w:t>
      </w:r>
      <w:r>
        <w:rPr>
          <w:spacing w:val="1"/>
        </w:rPr>
        <w:t>财预</w:t>
      </w:r>
      <w:r>
        <w:rPr>
          <w:spacing w:val="-16"/>
        </w:rPr>
        <w:t>便〔</w:t>
      </w:r>
      <w:r>
        <w:rPr>
          <w:rFonts w:ascii="Times New Roman" w:hAnsi="Times New Roman" w:eastAsia="Times New Roman"/>
        </w:rPr>
        <w:t>2020</w:t>
      </w:r>
      <w:r>
        <w:rPr>
          <w:spacing w:val="-31"/>
        </w:rPr>
        <w:t>〕</w:t>
      </w:r>
      <w:r>
        <w:rPr>
          <w:rFonts w:ascii="Times New Roman" w:hAnsi="Times New Roman" w:eastAsia="Times New Roman"/>
        </w:rPr>
        <w:t xml:space="preserve">276 </w:t>
      </w:r>
      <w:r>
        <w:t>号</w:t>
      </w:r>
      <w:r>
        <w:rPr>
          <w:spacing w:val="-31"/>
        </w:rPr>
        <w:t>）</w:t>
      </w:r>
      <w:r>
        <w:rPr>
          <w:spacing w:val="-9"/>
        </w:rPr>
        <w:t>要求，此次中央补助资金为直达资金，资金</w:t>
      </w:r>
      <w:r>
        <w:t>标识为</w:t>
      </w:r>
      <w:r>
        <w:rPr>
          <w:rFonts w:ascii="Times New Roman" w:hAnsi="Times New Roman" w:eastAsia="Times New Roman"/>
        </w:rPr>
        <w:t xml:space="preserve">“01 </w:t>
      </w:r>
      <w:r>
        <w:t>中央直达资金</w:t>
      </w:r>
      <w:r>
        <w:rPr>
          <w:rFonts w:ascii="Times New Roman" w:hAnsi="Times New Roman" w:eastAsia="Times New Roman"/>
        </w:rPr>
        <w:t>”</w:t>
      </w:r>
      <w:r>
        <w:t>，贯穿资金分配、拨付、使用等整个</w:t>
      </w:r>
      <w:r>
        <w:rPr>
          <w:spacing w:val="2"/>
        </w:rPr>
        <w:t>环节，且保持不变。请按要求在直达资金监控系统中做好相关工作，确保数据真实、账目清晰、流向明确。</w:t>
      </w:r>
    </w:p>
    <w:p>
      <w:pPr>
        <w:pStyle w:val="2"/>
        <w:spacing w:line="328" w:lineRule="auto"/>
        <w:ind w:left="108" w:right="106" w:firstLine="640"/>
        <w:jc w:val="both"/>
      </w:pPr>
      <w:r>
        <w:rPr>
          <w:spacing w:val="2"/>
        </w:rPr>
        <w:t>请各地按照要求，提前做好预算编制、指标安排、绩效评</w:t>
      </w:r>
      <w:r>
        <w:rPr>
          <w:spacing w:val="-13"/>
        </w:rPr>
        <w:t xml:space="preserve">价等相关工作，待 </w:t>
      </w:r>
      <w:r>
        <w:rPr>
          <w:rFonts w:ascii="Times New Roman" w:eastAsia="Times New Roman"/>
        </w:rPr>
        <w:t xml:space="preserve">2021 </w:t>
      </w:r>
      <w:r>
        <w:rPr>
          <w:spacing w:val="-4"/>
        </w:rPr>
        <w:t>年度开始后按程序拨付使用，确保年度</w:t>
      </w:r>
      <w:r>
        <w:t>绩效目标如期实现。</w:t>
      </w:r>
    </w:p>
    <w:p>
      <w:pPr>
        <w:pStyle w:val="2"/>
        <w:spacing w:before="6"/>
        <w:rPr>
          <w:sz w:val="42"/>
        </w:rPr>
      </w:pPr>
    </w:p>
    <w:p>
      <w:pPr>
        <w:pStyle w:val="2"/>
        <w:spacing w:line="328" w:lineRule="auto"/>
        <w:ind w:left="1803" w:right="101" w:hanging="960"/>
      </w:pPr>
      <w:r>
        <w:rPr>
          <w:spacing w:val="-24"/>
        </w:rPr>
        <w:t xml:space="preserve">附件：提前下达 </w:t>
      </w:r>
      <w:r>
        <w:rPr>
          <w:rFonts w:ascii="Times New Roman" w:eastAsia="Times New Roman"/>
        </w:rPr>
        <w:t xml:space="preserve">2021 </w:t>
      </w:r>
      <w:r>
        <w:rPr>
          <w:spacing w:val="-5"/>
        </w:rPr>
        <w:t>年优抚对象抚恤及医疗保障经费安排表</w:t>
      </w:r>
      <w:r>
        <w:rPr>
          <w:spacing w:val="-4"/>
        </w:rPr>
        <w:t>（</w:t>
      </w:r>
      <w:r>
        <w:rPr>
          <w:spacing w:val="-5"/>
        </w:rPr>
        <w:t>总表不发市县</w:t>
      </w:r>
      <w:r>
        <w:t>）</w:t>
      </w:r>
    </w:p>
    <w:p>
      <w:pPr>
        <w:pStyle w:val="2"/>
        <w:spacing w:line="407" w:lineRule="exact"/>
        <w:ind w:left="5350" w:right="159"/>
        <w:jc w:val="center"/>
      </w:pPr>
      <w:r>
        <w:t>湖南省财政厅</w:t>
      </w:r>
    </w:p>
    <w:p>
      <w:pPr>
        <w:pStyle w:val="2"/>
        <w:spacing w:before="150"/>
        <w:ind w:left="5430" w:right="159"/>
        <w:jc w:val="center"/>
      </w:pPr>
      <w:r>
        <w:rPr>
          <w:rFonts w:ascii="Times New Roman" w:eastAsia="Times New Roman"/>
        </w:rPr>
        <w:t xml:space="preserve">2020 </w:t>
      </w:r>
      <w:r>
        <w:t xml:space="preserve">年 </w:t>
      </w:r>
      <w:r>
        <w:rPr>
          <w:rFonts w:ascii="Times New Roman" w:eastAsia="Times New Roman"/>
        </w:rPr>
        <w:t xml:space="preserve">12 </w:t>
      </w:r>
      <w:r>
        <w:t xml:space="preserve">月 </w:t>
      </w:r>
      <w:r>
        <w:rPr>
          <w:rFonts w:ascii="Times New Roman" w:eastAsia="Times New Roman"/>
        </w:rPr>
        <w:t xml:space="preserve">29 </w:t>
      </w:r>
      <w:r>
        <w:t>日</w:t>
      </w:r>
    </w:p>
    <w:p>
      <w:pPr>
        <w:pStyle w:val="2"/>
        <w:spacing w:before="7"/>
        <w:rPr>
          <w:sz w:val="12"/>
        </w:rPr>
      </w:pPr>
    </w:p>
    <w:p>
      <w:pPr>
        <w:spacing w:before="61"/>
        <w:ind w:left="108" w:right="0" w:firstLine="0"/>
        <w:jc w:val="left"/>
        <w:rPr>
          <w:rFonts w:hint="eastAsia" w:ascii="黑体" w:eastAsia="黑体"/>
          <w:sz w:val="28"/>
        </w:rPr>
      </w:pPr>
      <w:r>
        <w:pict>
          <v:shape id="_x0000_s1027" o:spid="_x0000_s1027" style="position:absolute;left:0pt;margin-left:79.4pt;margin-top:23.05pt;height:0.1pt;width:432pt;mso-position-horizontal-relative:page;mso-wrap-distance-bottom:0pt;mso-wrap-distance-top:0pt;z-index:-251655168;mso-width-relative:page;mso-height-relative:page;" filled="f" stroked="t" coordorigin="1588,461" coordsize="8640,0" path="m1588,461l10228,461e">
            <v:path arrowok="t"/>
            <v:fill on="f" focussize="0,0"/>
            <v:stroke weight="1.5pt" color="#000000"/>
            <v:imagedata o:title=""/>
            <o:lock v:ext="edit"/>
            <w10:wrap type="topAndBottom"/>
          </v:shape>
        </w:pict>
      </w:r>
      <w:r>
        <w:rPr>
          <w:rFonts w:hint="eastAsia" w:ascii="黑体" w:eastAsia="黑体"/>
          <w:sz w:val="28"/>
        </w:rPr>
        <w:t>信息公开选项:主动公开</w:t>
      </w:r>
    </w:p>
    <w:p>
      <w:pPr>
        <w:spacing w:before="156"/>
        <w:ind w:left="388" w:right="0" w:firstLine="0"/>
        <w:jc w:val="left"/>
        <w:rPr>
          <w:sz w:val="28"/>
        </w:rPr>
      </w:pPr>
      <w:r>
        <w:rPr>
          <w:sz w:val="28"/>
        </w:rPr>
        <w:t>抄送：财政部湖南监管局，省退役军人事务厅。</w:t>
      </w:r>
    </w:p>
    <w:p>
      <w:pPr>
        <w:pStyle w:val="2"/>
        <w:rPr>
          <w:sz w:val="20"/>
        </w:rPr>
      </w:pPr>
    </w:p>
    <w:p>
      <w:pPr>
        <w:pStyle w:val="2"/>
        <w:spacing w:before="5"/>
        <w:rPr>
          <w:sz w:val="19"/>
        </w:rPr>
      </w:pPr>
    </w:p>
    <w:p>
      <w:pPr>
        <w:spacing w:before="88"/>
        <w:ind w:left="108" w:right="0" w:firstLine="0"/>
        <w:jc w:val="left"/>
        <w:rPr>
          <w:sz w:val="18"/>
        </w:rPr>
      </w:pPr>
      <w:r>
        <w:rPr>
          <w:sz w:val="18"/>
        </w:rPr>
        <w:t>—</w:t>
      </w:r>
      <w:r>
        <w:rPr>
          <w:rFonts w:ascii="Times New Roman" w:hAnsi="Times New Roman"/>
          <w:sz w:val="28"/>
        </w:rPr>
        <w:t>2</w:t>
      </w:r>
      <w:r>
        <w:rPr>
          <w:sz w:val="18"/>
        </w:rPr>
        <w:t>—</w:t>
      </w:r>
    </w:p>
    <w:p>
      <w:pPr>
        <w:spacing w:after="0"/>
        <w:jc w:val="left"/>
        <w:rPr>
          <w:sz w:val="18"/>
        </w:rPr>
        <w:sectPr>
          <w:pgSz w:w="11910" w:h="16840"/>
          <w:pgMar w:top="1480" w:right="1480" w:bottom="280" w:left="1480" w:header="720" w:footer="720" w:gutter="0"/>
          <w:cols w:space="720" w:num="1"/>
        </w:sectPr>
      </w:pPr>
    </w:p>
    <w:p>
      <w:pPr>
        <w:pStyle w:val="2"/>
        <w:spacing w:line="20" w:lineRule="exact"/>
        <w:ind w:left="115"/>
        <w:rPr>
          <w:sz w:val="2"/>
        </w:rPr>
      </w:pPr>
      <w:r>
        <w:rPr>
          <w:sz w:val="2"/>
        </w:rPr>
        <w:pict>
          <v:group id="_x0000_s1028" o:spid="_x0000_s1028" o:spt="203" style="height:0.75pt;width:432pt;" coordsize="8640,15">
            <o:lock v:ext="edit"/>
            <v:line id="_x0000_s1029" o:spid="_x0000_s1029" o:spt="20" style="position:absolute;left:0;top:8;height:0;width:8640;" stroked="t" coordsize="21600,21600">
              <v:path arrowok="t"/>
              <v:fill focussize="0,0"/>
              <v:stroke color="#000000"/>
              <v:imagedata o:title=""/>
              <o:lock v:ext="edit"/>
            </v:line>
            <w10:wrap type="none"/>
            <w10:anchorlock/>
          </v:group>
        </w:pict>
      </w:r>
    </w:p>
    <w:p>
      <w:pPr>
        <w:tabs>
          <w:tab w:val="left" w:pos="5755"/>
        </w:tabs>
        <w:spacing w:before="141"/>
        <w:ind w:left="388" w:right="0" w:firstLine="0"/>
        <w:jc w:val="left"/>
        <w:rPr>
          <w:sz w:val="28"/>
        </w:rPr>
      </w:pPr>
      <w:r>
        <w:pict>
          <v:shape id="_x0000_s1030" o:spid="_x0000_s1030" style="position:absolute;left:0pt;margin-left:79.4pt;margin-top:27pt;height:0.1pt;width:432pt;mso-position-horizontal-relative:page;mso-wrap-distance-bottom:0pt;mso-wrap-distance-top:0pt;z-index:-251654144;mso-width-relative:page;mso-height-relative:page;" filled="f" stroked="t" coordorigin="1588,541" coordsize="8640,0" path="m1588,541l10228,541e">
            <v:path arrowok="t"/>
            <v:fill on="f" focussize="0,0"/>
            <v:stroke weight="1.5pt" color="#000000"/>
            <v:imagedata o:title=""/>
            <o:lock v:ext="edit"/>
            <w10:wrap type="topAndBottom"/>
          </v:shape>
        </w:pict>
      </w:r>
      <w:r>
        <w:rPr>
          <w:sz w:val="28"/>
        </w:rPr>
        <w:t>湖</w:t>
      </w:r>
      <w:r>
        <w:rPr>
          <w:spacing w:val="-13"/>
          <w:sz w:val="28"/>
        </w:rPr>
        <w:t>南省财</w:t>
      </w:r>
      <w:r>
        <w:rPr>
          <w:spacing w:val="-12"/>
          <w:sz w:val="28"/>
        </w:rPr>
        <w:t>政</w:t>
      </w:r>
      <w:r>
        <w:rPr>
          <w:spacing w:val="-13"/>
          <w:sz w:val="28"/>
        </w:rPr>
        <w:t>厅办公</w:t>
      </w:r>
      <w:r>
        <w:rPr>
          <w:sz w:val="28"/>
        </w:rPr>
        <w:t>室</w:t>
      </w:r>
      <w:r>
        <w:rPr>
          <w:sz w:val="28"/>
        </w:rPr>
        <w:tab/>
      </w:r>
      <w:r>
        <w:rPr>
          <w:rFonts w:ascii="Times New Roman" w:eastAsia="Times New Roman"/>
          <w:spacing w:val="-5"/>
          <w:sz w:val="28"/>
        </w:rPr>
        <w:t>2020</w:t>
      </w:r>
      <w:r>
        <w:rPr>
          <w:rFonts w:ascii="Times New Roman" w:eastAsia="Times New Roman"/>
          <w:spacing w:val="-9"/>
          <w:sz w:val="28"/>
        </w:rPr>
        <w:t xml:space="preserve"> </w:t>
      </w:r>
      <w:r>
        <w:rPr>
          <w:sz w:val="28"/>
        </w:rPr>
        <w:t>年</w:t>
      </w:r>
      <w:r>
        <w:rPr>
          <w:spacing w:val="-86"/>
          <w:sz w:val="28"/>
        </w:rPr>
        <w:t xml:space="preserve"> </w:t>
      </w:r>
      <w:r>
        <w:rPr>
          <w:rFonts w:ascii="Times New Roman" w:eastAsia="Times New Roman"/>
          <w:spacing w:val="-3"/>
          <w:sz w:val="28"/>
        </w:rPr>
        <w:t>12</w:t>
      </w:r>
      <w:r>
        <w:rPr>
          <w:rFonts w:ascii="Times New Roman" w:eastAsia="Times New Roman"/>
          <w:spacing w:val="-9"/>
          <w:sz w:val="28"/>
        </w:rPr>
        <w:t xml:space="preserve"> </w:t>
      </w:r>
      <w:r>
        <w:rPr>
          <w:sz w:val="28"/>
        </w:rPr>
        <w:t>月</w:t>
      </w:r>
      <w:r>
        <w:rPr>
          <w:spacing w:val="-86"/>
          <w:sz w:val="28"/>
        </w:rPr>
        <w:t xml:space="preserve"> </w:t>
      </w:r>
      <w:r>
        <w:rPr>
          <w:rFonts w:ascii="Times New Roman" w:eastAsia="Times New Roman"/>
          <w:spacing w:val="-3"/>
          <w:sz w:val="28"/>
        </w:rPr>
        <w:t>30</w:t>
      </w:r>
      <w:r>
        <w:rPr>
          <w:rFonts w:ascii="Times New Roman" w:eastAsia="Times New Roman"/>
          <w:spacing w:val="-9"/>
          <w:sz w:val="28"/>
        </w:rPr>
        <w:t xml:space="preserve"> </w:t>
      </w:r>
      <w:r>
        <w:rPr>
          <w:spacing w:val="-13"/>
          <w:sz w:val="28"/>
        </w:rPr>
        <w:t>日印</w:t>
      </w:r>
      <w:r>
        <w:rPr>
          <w:sz w:val="28"/>
        </w:rPr>
        <w:t>发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5"/>
        <w:rPr>
          <w:sz w:val="17"/>
        </w:rPr>
      </w:pPr>
    </w:p>
    <w:p>
      <w:pPr>
        <w:spacing w:before="89"/>
        <w:ind w:left="0" w:right="107" w:firstLine="0"/>
        <w:jc w:val="right"/>
        <w:rPr>
          <w:sz w:val="18"/>
        </w:rPr>
      </w:pPr>
      <w:r>
        <w:rPr>
          <w:sz w:val="18"/>
        </w:rPr>
        <w:t>—</w:t>
      </w:r>
      <w:r>
        <w:rPr>
          <w:rFonts w:ascii="Times New Roman" w:hAnsi="Times New Roman"/>
          <w:sz w:val="28"/>
        </w:rPr>
        <w:t>3</w:t>
      </w:r>
      <w:r>
        <w:rPr>
          <w:sz w:val="18"/>
        </w:rPr>
        <w:t>—</w:t>
      </w:r>
    </w:p>
    <w:sectPr>
      <w:pgSz w:w="11910" w:h="16840"/>
      <w:pgMar w:top="1440" w:right="1480" w:bottom="280" w:left="14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53033B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3">
    <w:name w:val="Title"/>
    <w:basedOn w:val="1"/>
    <w:qFormat/>
    <w:uiPriority w:val="1"/>
    <w:pPr>
      <w:spacing w:line="1454" w:lineRule="exact"/>
      <w:ind w:left="159" w:right="159"/>
      <w:jc w:val="center"/>
    </w:pPr>
    <w:rPr>
      <w:rFonts w:ascii="宋体" w:hAnsi="宋体" w:eastAsia="宋体" w:cs="宋体"/>
      <w:sz w:val="114"/>
      <w:szCs w:val="114"/>
      <w:lang w:val="en-US" w:eastAsia="zh-CN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en-US" w:eastAsia="zh-CN" w:bidi="ar-SA"/>
    </w:rPr>
  </w:style>
  <w:style w:type="paragraph" w:customStyle="1" w:styleId="8">
    <w:name w:val="Table Paragraph"/>
    <w:basedOn w:val="1"/>
    <w:qFormat/>
    <w:uiPriority w:val="1"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9"/>
    <customShpInfo spid="_x0000_s1028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2021-06-10T01:54:00Z</dcterms:created>
  <dc:creator>User</dc:creator>
  <cp:lastModifiedBy>WPS_1212017658</cp:lastModifiedBy>
  <dcterms:modified xsi:type="dcterms:W3CDTF">2021-06-10T01:55:48Z</dcterms:modified>
  <dc:title>湖南省财政厅发文（指标、函）稿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2020-12-30T00:00:00Z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2021-06-10T00:00:00Z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DF350FC6FF2C49EBA38CF70A548CA680</vt:lpwstr>
  </property>
</Properties>
</file>