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9"/>
        <w:rPr>
          <w:rFonts w:ascii="Times New Roman"/>
          <w:sz w:val="17"/>
        </w:rPr>
      </w:pPr>
    </w:p>
    <w:p>
      <w:pPr>
        <w:pStyle w:val="2"/>
        <w:spacing w:before="680"/>
        <w:ind w:left="181" w:right="500"/>
        <w:jc w:val="center"/>
      </w:pPr>
      <w:r>
        <w:pict>
          <v:line id="_x0000_s1026" o:spid="_x0000_s1026" o:spt="20" style="position:absolute;left:0pt;margin-left:79.4pt;margin-top:59.6pt;height:0pt;width:442.25pt;mso-position-horizontal-relative:page;mso-wrap-distance-bottom:0pt;mso-wrap-distance-top:0pt;z-index:-251657216;mso-width-relative:page;mso-height-relative:page;" stroked="t" coordsize="21600,21600">
            <v:path arrowok="t"/>
            <v:fill focussize="0,0"/>
            <v:stroke weight="2pt" color="#FF0000"/>
            <v:imagedata o:title=""/>
            <o:lock v:ext="edit"/>
            <w10:wrap type="topAndBottom"/>
          </v:line>
        </w:pict>
      </w:r>
      <w:r>
        <w:t>湘财预〔</w:t>
      </w:r>
      <w:r>
        <w:rPr>
          <w:rFonts w:ascii="Times New Roman" w:eastAsia="Times New Roman"/>
        </w:rPr>
        <w:t>2020</w:t>
      </w:r>
      <w:r>
        <w:t>〕</w:t>
      </w:r>
      <w:r>
        <w:rPr>
          <w:rFonts w:ascii="Times New Roman" w:eastAsia="Times New Roman"/>
        </w:rPr>
        <w:t xml:space="preserve">414 </w:t>
      </w:r>
      <w:r>
        <w:t>号</w:t>
      </w:r>
    </w:p>
    <w:p>
      <w:pPr>
        <w:pStyle w:val="2"/>
        <w:rPr>
          <w:sz w:val="34"/>
        </w:rPr>
      </w:pPr>
    </w:p>
    <w:p>
      <w:pPr>
        <w:spacing w:before="247" w:line="254" w:lineRule="auto"/>
        <w:ind w:right="500"/>
        <w:jc w:val="both"/>
        <w:rPr>
          <w:sz w:val="44"/>
        </w:rPr>
      </w:pPr>
      <w:bookmarkStart w:id="0" w:name="_GoBack"/>
      <w:bookmarkEnd w:id="0"/>
      <w:r>
        <w:rPr>
          <w:spacing w:val="-9"/>
          <w:sz w:val="44"/>
        </w:rPr>
        <w:t xml:space="preserve">湖南省财政厅关于提前下达 </w:t>
      </w:r>
      <w:r>
        <w:rPr>
          <w:sz w:val="44"/>
        </w:rPr>
        <w:t>2021</w:t>
      </w:r>
      <w:r>
        <w:rPr>
          <w:spacing w:val="-22"/>
          <w:sz w:val="44"/>
        </w:rPr>
        <w:t xml:space="preserve"> 年医疗救助</w:t>
      </w:r>
      <w:r>
        <w:rPr>
          <w:sz w:val="44"/>
        </w:rPr>
        <w:t>中央省补助资金预算指标的通知</w:t>
      </w:r>
    </w:p>
    <w:p>
      <w:pPr>
        <w:pStyle w:val="2"/>
        <w:spacing w:before="8"/>
        <w:rPr>
          <w:sz w:val="56"/>
        </w:rPr>
      </w:pPr>
    </w:p>
    <w:p>
      <w:pPr>
        <w:pStyle w:val="2"/>
        <w:ind w:left="1628"/>
      </w:pPr>
      <w:r>
        <w:t>财政局：</w:t>
      </w:r>
    </w:p>
    <w:p>
      <w:pPr>
        <w:pStyle w:val="2"/>
        <w:spacing w:before="190" w:line="350" w:lineRule="auto"/>
        <w:ind w:left="108" w:right="426" w:firstLine="640"/>
      </w:pPr>
      <w:r>
        <w:rPr>
          <w:spacing w:val="8"/>
        </w:rPr>
        <w:t>为提高预算执行进度，根据《财政部 国家医保局关于提</w:t>
      </w:r>
      <w:r>
        <w:rPr>
          <w:spacing w:val="-19"/>
        </w:rPr>
        <w:t xml:space="preserve">前下达 </w:t>
      </w:r>
      <w:r>
        <w:rPr>
          <w:rFonts w:ascii="Times New Roman" w:eastAsia="Times New Roman"/>
        </w:rPr>
        <w:t xml:space="preserve">2021 </w:t>
      </w:r>
      <w:r>
        <w:rPr>
          <w:spacing w:val="-6"/>
        </w:rPr>
        <w:t>年中央财政医疗救助补助资金预算的通知》</w:t>
      </w:r>
      <w:r>
        <w:rPr>
          <w:spacing w:val="3"/>
        </w:rPr>
        <w:t>（</w:t>
      </w:r>
      <w:r>
        <w:rPr>
          <w:spacing w:val="1"/>
        </w:rPr>
        <w:t>财社</w:t>
      </w:r>
    </w:p>
    <w:p>
      <w:pPr>
        <w:pStyle w:val="2"/>
        <w:tabs>
          <w:tab w:val="left" w:pos="5128"/>
        </w:tabs>
        <w:spacing w:before="3" w:line="350" w:lineRule="auto"/>
        <w:ind w:left="108" w:right="110"/>
      </w:pPr>
      <w:r>
        <w:t>〔</w:t>
      </w:r>
      <w:r>
        <w:rPr>
          <w:rFonts w:ascii="Times New Roman" w:hAnsi="Times New Roman" w:eastAsia="Times New Roman"/>
        </w:rPr>
        <w:t>2020</w:t>
      </w:r>
      <w:r>
        <w:t>〕</w:t>
      </w:r>
      <w:r>
        <w:rPr>
          <w:rFonts w:ascii="Times New Roman" w:hAnsi="Times New Roman" w:eastAsia="Times New Roman"/>
        </w:rPr>
        <w:t xml:space="preserve">153 </w:t>
      </w:r>
      <w:r>
        <w:t>号</w:t>
      </w:r>
      <w:r>
        <w:rPr>
          <w:spacing w:val="-160"/>
        </w:rPr>
        <w:t>）</w:t>
      </w:r>
      <w:r>
        <w:t>，经研究，现提前下达你市（州、省直管县）</w:t>
      </w:r>
      <w:r>
        <w:rPr>
          <w:spacing w:val="3"/>
        </w:rPr>
        <w:t xml:space="preserve"> 中央和省财政补助医疗救助资</w:t>
      </w:r>
      <w:r>
        <w:t>金</w:t>
      </w:r>
      <w:r>
        <w:tab/>
      </w:r>
      <w:r>
        <w:rPr>
          <w:spacing w:val="3"/>
        </w:rPr>
        <w:t>万元，收入请</w:t>
      </w:r>
      <w:r>
        <w:t>列</w:t>
      </w:r>
      <w:r>
        <w:rPr>
          <w:spacing w:val="-73"/>
        </w:rPr>
        <w:t xml:space="preserve"> </w:t>
      </w:r>
      <w:r>
        <w:rPr>
          <w:rFonts w:ascii="Times New Roman" w:hAnsi="Times New Roman" w:eastAsia="Times New Roman"/>
        </w:rPr>
        <w:t>2021</w:t>
      </w:r>
      <w:r>
        <w:rPr>
          <w:rFonts w:ascii="Times New Roman" w:hAnsi="Times New Roman" w:eastAsia="Times New Roman"/>
          <w:spacing w:val="4"/>
        </w:rPr>
        <w:t xml:space="preserve"> </w:t>
      </w:r>
      <w:r>
        <w:rPr>
          <w:spacing w:val="3"/>
        </w:rPr>
        <w:t>年</w:t>
      </w:r>
      <w:r>
        <w:t>政府收支分类科</w:t>
      </w:r>
      <w:r>
        <w:rPr>
          <w:spacing w:val="40"/>
        </w:rPr>
        <w:t>目</w:t>
      </w:r>
      <w:r>
        <w:rPr>
          <w:rFonts w:ascii="Times New Roman" w:hAnsi="Times New Roman" w:eastAsia="Times New Roman"/>
        </w:rPr>
        <w:t>1100249“</w:t>
      </w:r>
      <w:r>
        <w:t>卫生健康共同财政事权转移支付收入</w:t>
      </w:r>
      <w:r>
        <w:rPr>
          <w:rFonts w:ascii="Times New Roman" w:hAnsi="Times New Roman" w:eastAsia="Times New Roman"/>
          <w:spacing w:val="-49"/>
        </w:rPr>
        <w:t>”</w:t>
      </w:r>
      <w:r>
        <w:rPr>
          <w:spacing w:val="-49"/>
        </w:rPr>
        <w:t xml:space="preserve">， </w:t>
      </w:r>
      <w:r>
        <w:t>支出功能科目列“</w:t>
      </w:r>
      <w:r>
        <w:rPr>
          <w:rFonts w:ascii="Times New Roman" w:hAnsi="Times New Roman" w:eastAsia="Times New Roman"/>
        </w:rPr>
        <w:t>2101399</w:t>
      </w:r>
      <w:r>
        <w:rPr>
          <w:rFonts w:ascii="Times New Roman" w:hAnsi="Times New Roman" w:eastAsia="Times New Roman"/>
          <w:spacing w:val="12"/>
        </w:rPr>
        <w:t xml:space="preserve"> </w:t>
      </w:r>
      <w:r>
        <w:t>其他医疗救助支出</w:t>
      </w:r>
      <w:r>
        <w:rPr>
          <w:spacing w:val="-160"/>
        </w:rPr>
        <w:t>”</w:t>
      </w:r>
      <w:r>
        <w:t>。政府预算支出经济分类科目列</w:t>
      </w:r>
      <w:r>
        <w:rPr>
          <w:spacing w:val="-77"/>
        </w:rPr>
        <w:t xml:space="preserve"> </w:t>
      </w:r>
      <w:r>
        <w:rPr>
          <w:rFonts w:ascii="Times New Roman" w:hAnsi="Times New Roman" w:eastAsia="Times New Roman"/>
        </w:rPr>
        <w:t xml:space="preserve">509 </w:t>
      </w:r>
      <w:r>
        <w:rPr>
          <w:rFonts w:ascii="Times New Roman" w:hAnsi="Times New Roman" w:eastAsia="Times New Roman"/>
          <w:spacing w:val="3"/>
        </w:rPr>
        <w:t xml:space="preserve"> </w:t>
      </w:r>
      <w:r>
        <w:t>“对个人和家庭的补助</w:t>
      </w:r>
      <w:r>
        <w:rPr>
          <w:spacing w:val="-160"/>
        </w:rPr>
        <w:t>”</w:t>
      </w:r>
      <w:r>
        <w:t>。待</w:t>
      </w:r>
      <w:r>
        <w:rPr>
          <w:spacing w:val="-77"/>
        </w:rPr>
        <w:t xml:space="preserve"> </w:t>
      </w:r>
      <w:r>
        <w:rPr>
          <w:rFonts w:ascii="Times New Roman" w:hAnsi="Times New Roman" w:eastAsia="Times New Roman"/>
        </w:rPr>
        <w:t>2021</w:t>
      </w:r>
      <w:r>
        <w:rPr>
          <w:rFonts w:ascii="Times New Roman" w:hAnsi="Times New Roman" w:eastAsia="Times New Roman"/>
          <w:spacing w:val="3"/>
        </w:rPr>
        <w:t xml:space="preserve"> </w:t>
      </w:r>
      <w:r>
        <w:t>年预算年度开始后，按程序拨付使用。</w:t>
      </w:r>
    </w:p>
    <w:p>
      <w:pPr>
        <w:pStyle w:val="2"/>
        <w:spacing w:before="9"/>
        <w:rPr>
          <w:sz w:val="23"/>
        </w:rPr>
      </w:pPr>
    </w:p>
    <w:p>
      <w:pPr>
        <w:spacing w:before="88"/>
        <w:ind w:left="0" w:right="427" w:firstLine="0"/>
        <w:jc w:val="right"/>
        <w:rPr>
          <w:sz w:val="18"/>
        </w:rPr>
      </w:pPr>
      <w:r>
        <w:rPr>
          <w:sz w:val="18"/>
        </w:rPr>
        <w:t>—</w:t>
      </w:r>
      <w:r>
        <w:rPr>
          <w:rFonts w:ascii="Times New Roman" w:hAnsi="Times New Roman"/>
          <w:sz w:val="28"/>
        </w:rPr>
        <w:t>1</w:t>
      </w:r>
      <w:r>
        <w:rPr>
          <w:sz w:val="18"/>
        </w:rPr>
        <w:t>—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580" w:right="1160" w:bottom="280" w:left="1480" w:header="720" w:footer="720" w:gutter="0"/>
          <w:cols w:space="720" w:num="1"/>
        </w:sectPr>
      </w:pPr>
    </w:p>
    <w:p>
      <w:pPr>
        <w:pStyle w:val="2"/>
        <w:spacing w:before="41" w:line="350" w:lineRule="auto"/>
        <w:ind w:left="108" w:right="426" w:firstLine="630"/>
        <w:jc w:val="both"/>
      </w:pPr>
      <w:r>
        <w:rPr>
          <w:spacing w:val="-1"/>
        </w:rPr>
        <w:t xml:space="preserve">此次中央财政资金按照 </w:t>
      </w:r>
      <w:r>
        <w:rPr>
          <w:rFonts w:ascii="Times New Roman" w:eastAsia="Times New Roman"/>
        </w:rPr>
        <w:t xml:space="preserve">2020 </w:t>
      </w:r>
      <w:r>
        <w:rPr>
          <w:spacing w:val="7"/>
        </w:rPr>
        <w:t>年中央财政提前下达资金的</w:t>
      </w:r>
      <w:r>
        <w:rPr>
          <w:rFonts w:ascii="Times New Roman" w:eastAsia="Times New Roman"/>
          <w:spacing w:val="7"/>
        </w:rPr>
        <w:t>100%</w:t>
      </w:r>
      <w:r>
        <w:rPr>
          <w:spacing w:val="-2"/>
        </w:rPr>
        <w:t>预拨，省级财政资金按一定比例预拨。绩效目标表将随后</w:t>
      </w:r>
      <w:r>
        <w:rPr>
          <w:spacing w:val="2"/>
        </w:rPr>
        <w:t>下达，请做好绩效运行监控和绩效评价，确保财政资金安全、有效。同时请按照相关规定，做好预算编制、指标安排等相关工作。</w:t>
      </w:r>
    </w:p>
    <w:p>
      <w:pPr>
        <w:pStyle w:val="2"/>
        <w:spacing w:before="7" w:line="350" w:lineRule="auto"/>
        <w:ind w:left="108" w:right="426" w:firstLine="630"/>
        <w:jc w:val="both"/>
      </w:pPr>
      <w:r>
        <w:rPr>
          <w:spacing w:val="-13"/>
        </w:rPr>
        <w:t xml:space="preserve">根据《财政部关于提前部署做好 </w:t>
      </w:r>
      <w:r>
        <w:t>2021</w:t>
      </w:r>
      <w:r>
        <w:rPr>
          <w:spacing w:val="-12"/>
        </w:rPr>
        <w:t xml:space="preserve"> 年财政资金直达机制</w:t>
      </w:r>
      <w:r>
        <w:rPr>
          <w:spacing w:val="-20"/>
        </w:rPr>
        <w:t>有关工作的通知》</w:t>
      </w:r>
      <w:r>
        <w:t>（</w:t>
      </w:r>
      <w:r>
        <w:rPr>
          <w:spacing w:val="-13"/>
        </w:rPr>
        <w:t>财预便〔</w:t>
      </w:r>
      <w:r>
        <w:t>2020</w:t>
      </w:r>
      <w:r>
        <w:rPr>
          <w:spacing w:val="-51"/>
        </w:rPr>
        <w:t>〕</w:t>
      </w:r>
      <w:r>
        <w:t>276</w:t>
      </w:r>
      <w:r>
        <w:rPr>
          <w:spacing w:val="-40"/>
        </w:rPr>
        <w:t xml:space="preserve"> 号</w:t>
      </w:r>
      <w:r>
        <w:rPr>
          <w:spacing w:val="-106"/>
        </w:rPr>
        <w:t>）</w:t>
      </w:r>
      <w:r>
        <w:rPr>
          <w:spacing w:val="-16"/>
        </w:rPr>
        <w:t>，此项资金为直达资</w:t>
      </w:r>
      <w:r>
        <w:rPr>
          <w:spacing w:val="-11"/>
        </w:rPr>
        <w:t>金，资金标识为</w:t>
      </w:r>
      <w:r>
        <w:t>“01</w:t>
      </w:r>
      <w:r>
        <w:rPr>
          <w:spacing w:val="-22"/>
        </w:rPr>
        <w:t xml:space="preserve"> 中央直达资金”，贯穿资金分配、拨付、使</w:t>
      </w:r>
      <w:r>
        <w:rPr>
          <w:spacing w:val="2"/>
        </w:rPr>
        <w:t>用等整个环节，且保持不变。请按要求在直达资金监控系统中做好相关工作，确保数据真实、账目清晰、流向明确。</w:t>
      </w:r>
    </w:p>
    <w:p>
      <w:pPr>
        <w:pStyle w:val="2"/>
        <w:spacing w:before="4"/>
        <w:rPr>
          <w:sz w:val="47"/>
        </w:rPr>
      </w:pPr>
    </w:p>
    <w:p>
      <w:pPr>
        <w:pStyle w:val="2"/>
        <w:spacing w:before="1" w:line="350" w:lineRule="auto"/>
        <w:ind w:left="1593" w:right="425" w:hanging="960"/>
      </w:pPr>
      <w:r>
        <w:rPr>
          <w:spacing w:val="-31"/>
        </w:rPr>
        <w:t xml:space="preserve">附件：提前下达 </w:t>
      </w:r>
      <w:r>
        <w:rPr>
          <w:rFonts w:ascii="Times New Roman" w:eastAsia="Times New Roman"/>
        </w:rPr>
        <w:t xml:space="preserve">2021 </w:t>
      </w:r>
      <w:r>
        <w:rPr>
          <w:spacing w:val="-8"/>
        </w:rPr>
        <w:t>年医疗救助中央省补助资金安排表</w:t>
      </w:r>
      <w:r>
        <w:t>（</w:t>
      </w:r>
      <w:r>
        <w:rPr>
          <w:spacing w:val="-17"/>
        </w:rPr>
        <w:t>总</w:t>
      </w:r>
      <w:r>
        <w:t>表不发市县）</w:t>
      </w:r>
    </w:p>
    <w:p>
      <w:pPr>
        <w:pStyle w:val="2"/>
      </w:pPr>
    </w:p>
    <w:p>
      <w:pPr>
        <w:pStyle w:val="2"/>
      </w:pPr>
    </w:p>
    <w:p>
      <w:pPr>
        <w:pStyle w:val="2"/>
        <w:spacing w:before="11"/>
        <w:rPr>
          <w:sz w:val="29"/>
        </w:rPr>
      </w:pPr>
    </w:p>
    <w:p>
      <w:pPr>
        <w:pStyle w:val="2"/>
        <w:ind w:left="5708"/>
      </w:pPr>
      <w:r>
        <w:t>湖南省财政厅</w:t>
      </w:r>
    </w:p>
    <w:p>
      <w:pPr>
        <w:pStyle w:val="2"/>
        <w:spacing w:before="190"/>
        <w:ind w:left="5468"/>
      </w:pPr>
      <w:r>
        <w:rPr>
          <w:rFonts w:ascii="Times New Roman" w:eastAsia="Times New Roman"/>
        </w:rPr>
        <w:t xml:space="preserve">2020 </w:t>
      </w:r>
      <w:r>
        <w:t xml:space="preserve">年 </w:t>
      </w:r>
      <w:r>
        <w:rPr>
          <w:rFonts w:ascii="Times New Roman" w:eastAsia="Times New Roman"/>
        </w:rPr>
        <w:t xml:space="preserve">12 </w:t>
      </w:r>
      <w:r>
        <w:t xml:space="preserve">月 </w:t>
      </w:r>
      <w:r>
        <w:rPr>
          <w:rFonts w:ascii="Times New Roman" w:eastAsia="Times New Roman"/>
        </w:rPr>
        <w:t xml:space="preserve">31 </w:t>
      </w:r>
      <w:r>
        <w:t>日</w:t>
      </w:r>
    </w:p>
    <w:p>
      <w:pPr>
        <w:pStyle w:val="2"/>
        <w:rPr>
          <w:sz w:val="34"/>
        </w:rPr>
      </w:pPr>
    </w:p>
    <w:p>
      <w:pPr>
        <w:pStyle w:val="2"/>
        <w:rPr>
          <w:sz w:val="34"/>
        </w:rPr>
      </w:pPr>
    </w:p>
    <w:p>
      <w:pPr>
        <w:pStyle w:val="2"/>
        <w:spacing w:before="7"/>
        <w:rPr>
          <w:sz w:val="43"/>
        </w:rPr>
      </w:pPr>
    </w:p>
    <w:p>
      <w:pPr>
        <w:spacing w:before="1"/>
        <w:ind w:left="108" w:right="0" w:firstLine="0"/>
        <w:jc w:val="left"/>
        <w:rPr>
          <w:rFonts w:hint="eastAsia" w:ascii="黑体" w:eastAsia="黑体"/>
          <w:sz w:val="28"/>
        </w:rPr>
      </w:pPr>
      <w:r>
        <w:pict>
          <v:line id="_x0000_s1027" o:spid="_x0000_s1027" o:spt="20" style="position:absolute;left:0pt;margin-left:79.4pt;margin-top:20.05pt;height:0pt;width:432pt;mso-position-horizontal-relative:page;mso-wrap-distance-bottom:0pt;mso-wrap-distance-top:0pt;z-index:-251656192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  <w10:wrap type="topAndBottom"/>
          </v:line>
        </w:pict>
      </w:r>
      <w:r>
        <w:rPr>
          <w:rFonts w:hint="eastAsia" w:ascii="黑体" w:eastAsia="黑体"/>
          <w:sz w:val="28"/>
        </w:rPr>
        <w:t>信息公开选项:主动公开</w:t>
      </w:r>
    </w:p>
    <w:p>
      <w:pPr>
        <w:spacing w:before="156" w:after="78"/>
        <w:ind w:left="388" w:right="0" w:firstLine="0"/>
        <w:jc w:val="left"/>
        <w:rPr>
          <w:sz w:val="28"/>
        </w:rPr>
      </w:pPr>
      <w:r>
        <w:rPr>
          <w:sz w:val="28"/>
        </w:rPr>
        <w:t>抄送：省医疗保障局。</w:t>
      </w:r>
    </w:p>
    <w:p>
      <w:pPr>
        <w:pStyle w:val="2"/>
        <w:spacing w:line="20" w:lineRule="exact"/>
        <w:ind w:left="115"/>
        <w:rPr>
          <w:sz w:val="2"/>
        </w:rPr>
      </w:pPr>
      <w:r>
        <w:rPr>
          <w:sz w:val="2"/>
        </w:rPr>
        <w:pict>
          <v:group id="_x0000_s1028" o:spid="_x0000_s1028" o:spt="203" style="height:0.75pt;width:432pt;" coordsize="8640,15">
            <o:lock v:ext="edit"/>
            <v:line id="_x0000_s1029" o:spid="_x0000_s1029" o:spt="20" style="position:absolute;left:0;top:8;height:0;width:8640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tabs>
          <w:tab w:val="left" w:pos="5884"/>
        </w:tabs>
        <w:spacing w:before="143"/>
        <w:ind w:left="388" w:right="0" w:firstLine="0"/>
        <w:jc w:val="left"/>
        <w:rPr>
          <w:sz w:val="28"/>
        </w:rPr>
      </w:pPr>
      <w:r>
        <w:pict>
          <v:line id="_x0000_s1030" o:spid="_x0000_s1030" o:spt="20" style="position:absolute;left:0pt;margin-left:79.4pt;margin-top:27.15pt;height:0pt;width:432pt;mso-position-horizontal-relative:page;mso-wrap-distance-bottom:0pt;mso-wrap-distance-top:0pt;z-index:-251655168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  <w10:wrap type="topAndBottom"/>
          </v:line>
        </w:pict>
      </w:r>
      <w:r>
        <w:rPr>
          <w:sz w:val="28"/>
        </w:rPr>
        <w:t>湖</w:t>
      </w:r>
      <w:r>
        <w:rPr>
          <w:spacing w:val="-13"/>
          <w:sz w:val="28"/>
        </w:rPr>
        <w:t>南省财</w:t>
      </w:r>
      <w:r>
        <w:rPr>
          <w:spacing w:val="-12"/>
          <w:sz w:val="28"/>
        </w:rPr>
        <w:t>政</w:t>
      </w:r>
      <w:r>
        <w:rPr>
          <w:spacing w:val="-13"/>
          <w:sz w:val="28"/>
        </w:rPr>
        <w:t>厅办公</w:t>
      </w:r>
      <w:r>
        <w:rPr>
          <w:sz w:val="28"/>
        </w:rPr>
        <w:t>室</w:t>
      </w:r>
      <w:r>
        <w:rPr>
          <w:sz w:val="28"/>
        </w:rPr>
        <w:tab/>
      </w:r>
      <w:r>
        <w:rPr>
          <w:rFonts w:ascii="Times New Roman" w:eastAsia="Times New Roman"/>
          <w:spacing w:val="-5"/>
          <w:sz w:val="28"/>
        </w:rPr>
        <w:t>2021</w:t>
      </w:r>
      <w:r>
        <w:rPr>
          <w:rFonts w:ascii="Times New Roman" w:eastAsia="Times New Roman"/>
          <w:spacing w:val="-9"/>
          <w:sz w:val="28"/>
        </w:rPr>
        <w:t xml:space="preserve"> </w:t>
      </w:r>
      <w:r>
        <w:rPr>
          <w:sz w:val="28"/>
        </w:rPr>
        <w:t>年</w:t>
      </w:r>
      <w:r>
        <w:rPr>
          <w:spacing w:val="-85"/>
          <w:sz w:val="28"/>
        </w:rPr>
        <w:t xml:space="preserve"> </w:t>
      </w:r>
      <w:r>
        <w:rPr>
          <w:rFonts w:ascii="Times New Roman" w:eastAsia="Times New Roman"/>
          <w:sz w:val="28"/>
        </w:rPr>
        <w:t>1</w:t>
      </w:r>
      <w:r>
        <w:rPr>
          <w:rFonts w:ascii="Times New Roman" w:eastAsia="Times New Roman"/>
          <w:spacing w:val="-10"/>
          <w:sz w:val="28"/>
        </w:rPr>
        <w:t xml:space="preserve"> </w:t>
      </w:r>
      <w:r>
        <w:rPr>
          <w:sz w:val="28"/>
        </w:rPr>
        <w:t>月</w:t>
      </w:r>
      <w:r>
        <w:rPr>
          <w:spacing w:val="-85"/>
          <w:sz w:val="28"/>
        </w:rPr>
        <w:t xml:space="preserve"> </w:t>
      </w:r>
      <w:r>
        <w:rPr>
          <w:rFonts w:ascii="Times New Roman" w:eastAsia="Times New Roman"/>
          <w:sz w:val="28"/>
        </w:rPr>
        <w:t>4</w:t>
      </w:r>
      <w:r>
        <w:rPr>
          <w:rFonts w:ascii="Times New Roman" w:eastAsia="Times New Roman"/>
          <w:spacing w:val="-9"/>
          <w:sz w:val="28"/>
        </w:rPr>
        <w:t xml:space="preserve"> </w:t>
      </w:r>
      <w:r>
        <w:rPr>
          <w:spacing w:val="-13"/>
          <w:sz w:val="28"/>
        </w:rPr>
        <w:t>日印</w:t>
      </w:r>
      <w:r>
        <w:rPr>
          <w:sz w:val="28"/>
        </w:rPr>
        <w:t>发</w:t>
      </w:r>
    </w:p>
    <w:p>
      <w:pPr>
        <w:pStyle w:val="2"/>
        <w:rPr>
          <w:sz w:val="14"/>
        </w:rPr>
      </w:pPr>
    </w:p>
    <w:p>
      <w:pPr>
        <w:spacing w:before="88"/>
        <w:ind w:left="108" w:right="0" w:firstLine="0"/>
        <w:jc w:val="left"/>
        <w:rPr>
          <w:sz w:val="18"/>
        </w:rPr>
      </w:pPr>
      <w:r>
        <w:rPr>
          <w:sz w:val="18"/>
        </w:rPr>
        <w:t>—</w:t>
      </w:r>
      <w:r>
        <w:rPr>
          <w:rFonts w:ascii="Times New Roman" w:hAnsi="Times New Roman"/>
          <w:sz w:val="28"/>
        </w:rPr>
        <w:t>2</w:t>
      </w:r>
      <w:r>
        <w:rPr>
          <w:sz w:val="18"/>
        </w:rPr>
        <w:t>—</w:t>
      </w:r>
    </w:p>
    <w:sectPr>
      <w:pgSz w:w="11910" w:h="16840"/>
      <w:pgMar w:top="1520" w:right="1160" w:bottom="280" w:left="14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45F201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9"/>
    <customShpInfo spid="_x0000_s1028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2021-06-10T01:52:00Z</dcterms:created>
  <dc:creator>User</dc:creator>
  <cp:lastModifiedBy>WPS_1212017658</cp:lastModifiedBy>
  <dcterms:modified xsi:type="dcterms:W3CDTF">2021-06-10T01:55:20Z</dcterms:modified>
  <dc:title>湖南省财政厅发文（指标、函）稿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2021-01-08T00:00:00Z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2021-06-10T00:00:00Z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7FB488940131488A8B8895A90956FA17</vt:lpwstr>
  </property>
</Properties>
</file>