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bdr w:val="none" w:color="auto" w:sz="0" w:space="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bdr w:val="none" w:color="auto" w:sz="0" w:space="0"/>
          <w:shd w:val="clear" w:fill="FFFFFF"/>
        </w:rPr>
        <w:t>湘潭县锦石乡2020年度政府信息公开工作年度报告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right="0"/>
        <w:jc w:val="center"/>
        <w:rPr>
          <w:rFonts w:hint="eastAsia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根据《中华人民共和国政府信息公开条例》（以下简称《条例》），特向社会公布2020年度本单位信息公开年度报告。本报告由总体情况、主动公开政府信息情况、收到和处理政府信息公开申请情况、政府信息公开行政复议、行政诉讼情况、存在的主要问题及改进情况等部分组成。本报告中所列数</w:t>
      </w:r>
      <w:bookmarkStart w:id="0" w:name="_GoBack"/>
      <w:bookmarkEnd w:id="0"/>
      <w:r>
        <w:rPr>
          <w:bdr w:val="none" w:color="auto" w:sz="0" w:space="0"/>
          <w:shd w:val="clear" w:fill="FFFFFF"/>
        </w:rPr>
        <w:t>据的统计期限自2020年1月1日起至2020年12月31日止。本年报的电子版可在“湘潭县锦石乡人民政府门户网站”（ http://www.xtx.gov.cn/10171/index.htm）信息公开年报专栏下载。如对本报告有任何疑问，请与湘潭县锦石乡人民政府党政办联系（联系电话：0731－57859021；通信地址：湘潭县锦石乡人民政府，邮政编码：411217。）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2020年我乡根据《中华人民共和国政府信息公开条例》的要求，按照上级部署，切实加强对该项工作的领导，明确工作机构和人员，落实工作经费，健全工作机制，规范公开内容，拓宽公开载体，严格监督考核，典型示范引导，保证了《条例》在我乡顺利实施。全年主要开展了如下工作: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（一）加强领导，明确责任，确保政务公开落到实处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为进一步健全政务公开组织体系，确保该项工作有人抓，有人管。乡党委、政府按照“党委统一领导、政府主抓、纪检监督协调、党政办组织实施”的原则，我乡强化组织领导，狠抓了政务公开组织体系的建设：由党委委员、宣传委员统筹政务公开工作，并在党政办专设人员负责政府网站政务公开工作，及时更新工作动态、工作简报及政策性文件，并将政务公开工作作为办公室人员考核的一项重要内容；结合民调走访，及时宣传政府相关政策及举措。此外，在政务服务大厅专设人员，负责政务公开及民众咨询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（二）突出重点，规范程序，不断深化政务公开内容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我乡坚持政务公开的程序化、规范化，对政务公开工作实施动态管理。一是设立政务公开制度。公开时间与公开的内容相适应，明确常规性工作定期公开，一般每月或每季度公开一次；阶段性工作逐段公开，一般应在阶段工作完成后及时公开；临时性工作随时公开。对于重大或复杂性问题，根据公开后反馈的意见进一步完善，必要时再一次公开。二是进一步规范公开程序。由乡党政办及时整理乡、村所需要公开的内容及项目，列出清单，汇总并审核结果，最后由政务公开专人按照要求发布。此外，对重要的政务活动，一律要求民主议事在前，决策公布在后，广泛征求并统一意见后进行公布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一是把政务公开工作与干部队伍建设结合起来，全面提升机关的整体形象。二是把政务公开工作与反腐倡廉结合起来，接受群众监督。三是把政务公开工作与解决群众关心的热点难点问题结合起来，扩大群众的知情权、参与权和监督权。四是把政务公开与党务公开工作结合起来，使党务公开和政务公开相得益彰、相互促进。五是把政务公开工作与推动项目建设和促进经济发展结合起来，促进乡域经济的快速发展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（三）健全制度，真抓实干，确保政务公开取得实效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为了规范乡、村两级干部在政务公开中的职责范围，形成齐抓共管、各负其责的工作格局，我们采取了三项措施。一是完善工作责任制度。制定下发一系列有关文件，明确了各党政负责人、各站办所在政务公开中的职责和责任。二是建立责任追究制度。进一步规范了政务公开责任追究的内容和形式，通过签订目标、督查考核等措施，增加了党政负责人、政务公开领导机构以及成员单位的压力和动力。三是实行三级考核制度。即群众打分测评、成员单位自评、政务公开办公室综合考评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二、主动公开政府信息情况</w:t>
      </w:r>
    </w:p>
    <w:tbl>
      <w:tblPr>
        <w:tblW w:w="843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48"/>
        <w:gridCol w:w="1907"/>
        <w:gridCol w:w="1332"/>
        <w:gridCol w:w="204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3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信息内容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制作数量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公开数量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对外公开总数量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规章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规范性文件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3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信息内容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上一年项目数量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本年增/减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行政许可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其他对外管理服务事项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3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信息内容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上一年项目数量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本年增/减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行政处罚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行政强制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3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信息内容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上一年项目数量</w:t>
            </w:r>
          </w:p>
        </w:tc>
        <w:tc>
          <w:tcPr>
            <w:tcW w:w="32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本年增/减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行政事业性收费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32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3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第二十条第（九）项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信息内容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采购项目数量</w:t>
            </w:r>
          </w:p>
        </w:tc>
        <w:tc>
          <w:tcPr>
            <w:tcW w:w="32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采购总金额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政府集中采购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32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三、收到和处理政府信息公开申请情况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98"/>
        <w:gridCol w:w="822"/>
        <w:gridCol w:w="2197"/>
        <w:gridCol w:w="527"/>
        <w:gridCol w:w="646"/>
        <w:gridCol w:w="620"/>
        <w:gridCol w:w="748"/>
        <w:gridCol w:w="876"/>
        <w:gridCol w:w="672"/>
        <w:gridCol w:w="66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（本列数据的勾稽关系为：第一项加第二项之和，等于第三项加第四项之和）</w:t>
            </w:r>
          </w:p>
        </w:tc>
        <w:tc>
          <w:tcPr>
            <w:tcW w:w="510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自然人</w:t>
            </w:r>
          </w:p>
        </w:tc>
        <w:tc>
          <w:tcPr>
            <w:tcW w:w="38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商业企业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科研机构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社会公益组织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法律服务机构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三、本年度办理结果</w:t>
            </w: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（一）予以公开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（三）不予公开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1.属于国家秘密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2.其他法律行政法规禁止公开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3.危及“三安全一稳定”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4.保护第三方合法权益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5.属于三类内部事务信息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6.属于四类过程性信息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7.属于行政执法案卷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8.属于行政查询事项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（四）无法提供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1.本机关不掌握相关政府信息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2.没有现成信息需要另行制作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3.补正后申请内容仍不明确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（五）不予处理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1.信访举报投诉类申请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2.重复申请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3.要求提供公开出版物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4.无正当理由大量反复申请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（六）其他处理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（七）总计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四、结转下年度继续办理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四、政府信息公开申请行政复议和行政诉讼情况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55"/>
        <w:gridCol w:w="555"/>
        <w:gridCol w:w="555"/>
        <w:gridCol w:w="555"/>
        <w:gridCol w:w="607"/>
        <w:gridCol w:w="504"/>
        <w:gridCol w:w="555"/>
        <w:gridCol w:w="555"/>
        <w:gridCol w:w="555"/>
        <w:gridCol w:w="581"/>
        <w:gridCol w:w="555"/>
        <w:gridCol w:w="555"/>
        <w:gridCol w:w="555"/>
        <w:gridCol w:w="555"/>
        <w:gridCol w:w="56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行政复议</w:t>
            </w:r>
          </w:p>
        </w:tc>
        <w:tc>
          <w:tcPr>
            <w:tcW w:w="598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尚未审结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未经复议直接起诉</w:t>
            </w:r>
          </w:p>
        </w:tc>
        <w:tc>
          <w:tcPr>
            <w:tcW w:w="301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总计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五、政府信息公开工作存在的主要问题及改进情况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2020年，我乡的政府信息公开工作取得了一定成绩，但存在一些不足：一是政府信息公开的时效性不够，政府信息公开平台利用不足；二是政府信息公开的完整性不够，政府信息公开的涉及面不足。2021年，我乡将加强检查，不断完善、定期更新公开内容，真正做到信息公开工作经常化、制度化、规范化，从以下两个方面加以改进：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一是以群众需求为导向，增强政府信息公开的针对性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将群众关心的新农保、低保、新农合政策及收缴、补偿、发放情况进行适时公开，对村级财务进行监督公开，进一步丰富信息公开内容，增强针对性。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二是以群众满意为宗旨，提高政府信息公开的实效性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" w:lineRule="atLeast"/>
        <w:ind w:left="0" w:right="0" w:firstLine="420"/>
        <w:jc w:val="both"/>
      </w:pPr>
      <w:r>
        <w:rPr>
          <w:bdr w:val="none" w:color="auto" w:sz="0" w:space="0"/>
          <w:shd w:val="clear" w:fill="FFFFFF"/>
        </w:rPr>
        <w:t>将群众是否满意作为衡量信息公开质量高低的标准，在遵循公开原则的前提下，以有利于打造阳光政府、有利于群众知情监督、有利于促进政府工作为目的，进一步提高政务信息公开的实效性。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0429F"/>
    <w:rsid w:val="2520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2021-04-20T12:09:00Z</dcterms:created>
  <dc:creator>武哥</dc:creator>
  <cp:lastModifiedBy>武哥</cp:lastModifiedBy>
  <dcterms:modified xsi:type="dcterms:W3CDTF">2021-04-20T12:10:54Z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AD0809732A584DCCAD20D16ECF1C76AF</vt:lpwstr>
  </property>
</Properties>
</file>