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Lines="0" w:beforeAutospacing="0" w:after="0" w:afterLines="0" w:afterAutospacing="0"/>
        <w:jc w:val="center"/>
        <w:rPr>
          <w:rFonts w:hint="eastAsia" w:ascii="方正小标宋简体" w:eastAsia="方正小标宋简体" w:cs="宋体"/>
          <w:sz w:val="36"/>
          <w:szCs w:val="36"/>
          <w:lang w:bidi="ar-SA"/>
        </w:rPr>
      </w:pPr>
      <w:r>
        <w:rPr>
          <w:rFonts w:hint="eastAsia" w:ascii="方正小标宋简体" w:eastAsia="方正小标宋简体" w:cs="宋体"/>
          <w:sz w:val="36"/>
          <w:szCs w:val="36"/>
          <w:lang w:eastAsia="zh-CN" w:bidi="ar-SA"/>
        </w:rPr>
        <w:t>湘潭县市场监督管理局</w:t>
      </w:r>
      <w:r>
        <w:rPr>
          <w:rFonts w:hint="eastAsia" w:ascii="方正小标宋简体" w:eastAsia="方正小标宋简体" w:cs="宋体"/>
          <w:sz w:val="36"/>
          <w:szCs w:val="36"/>
          <w:lang w:bidi="ar-SA"/>
        </w:rPr>
        <w:t>20</w:t>
      </w:r>
      <w:r>
        <w:rPr>
          <w:rFonts w:hint="eastAsia" w:ascii="方正小标宋简体" w:eastAsia="方正小标宋简体" w:cs="宋体"/>
          <w:sz w:val="36"/>
          <w:szCs w:val="36"/>
          <w:lang w:val="en-US" w:eastAsia="zh-CN" w:bidi="ar-SA"/>
        </w:rPr>
        <w:t>20</w:t>
      </w:r>
      <w:r>
        <w:rPr>
          <w:rFonts w:hint="eastAsia" w:ascii="方正小标宋简体" w:eastAsia="方正小标宋简体" w:cs="宋体"/>
          <w:sz w:val="36"/>
          <w:szCs w:val="36"/>
          <w:lang w:bidi="ar-SA"/>
        </w:rPr>
        <w:t>年度政府信息公开工作</w:t>
      </w:r>
    </w:p>
    <w:p>
      <w:pPr>
        <w:pStyle w:val="3"/>
        <w:widowControl/>
        <w:spacing w:before="0" w:beforeLines="0" w:beforeAutospacing="0" w:after="0" w:afterLines="0" w:afterAutospacing="0"/>
        <w:jc w:val="center"/>
        <w:rPr>
          <w:rFonts w:hint="eastAsia" w:ascii="方正小标宋简体" w:eastAsia="方正小标宋简体" w:cs="宋体"/>
          <w:sz w:val="36"/>
          <w:szCs w:val="36"/>
          <w:lang w:bidi="ar-SA"/>
        </w:rPr>
      </w:pPr>
      <w:r>
        <w:rPr>
          <w:rFonts w:hint="eastAsia" w:ascii="方正小标宋简体" w:eastAsia="方正小标宋简体" w:cs="宋体"/>
          <w:sz w:val="36"/>
          <w:szCs w:val="36"/>
          <w:lang w:bidi="ar-SA"/>
        </w:rPr>
        <w:t>年度报告</w:t>
      </w:r>
    </w:p>
    <w:p>
      <w:pPr>
        <w:pStyle w:val="3"/>
        <w:widowControl/>
        <w:spacing w:before="0" w:beforeLines="0" w:beforeAutospacing="0" w:after="0" w:afterLines="0" w:afterAutospacing="0"/>
        <w:ind w:firstLine="420"/>
        <w:jc w:val="both"/>
        <w:rPr>
          <w:rFonts w:hint="eastAsia" w:ascii="仿宋_GB2312" w:hAnsi="仿宋_GB2312" w:eastAsia="仿宋_GB2312" w:cs="仿宋_GB2312"/>
          <w:lang w:bidi="ar-SA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bidi="ar-SA"/>
        </w:rPr>
        <w:t>一、总体情况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年12月31日止。本年报的电子版通过局门户网站（http://www.xtx.gov.cn/8816/index.htm）政务公开专栏下载。如对本报告有任何疑问，请与湘潭县市场监督管理局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57801580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通信地址：湘潭县易俗河镇金雀路与香樟路交会处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邮政编码：411228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20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年信息公开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总体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情况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湘潭县市场监督管理局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主动公开信息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241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条。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依申请公开政府信息情况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全年没有收到依申请公开政府信息的情况。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2020年度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工作开展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情况。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.强化组织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加强领导。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根据《条例》要求，为确保政府信息公开工作的顺利完成，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组建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政府信息公开工作领导小组，切实加强对局机关政府信息公开工作的组织领导。局办公室专门指定了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名工作人员具体负责政务信息公开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工作。我局信息公开工作运行正常，政府信息公开咨询、申请以及答复工作均得到了顺利开展。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　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健全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机制，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依法公开。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完善了信息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报送工作制度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，明确了新闻发言人工作制度。对本单位网站上发布的动态类信息，必须先经分管负责人阅签，然后经分管政务信息工作的负责人签批，规范了发布流程，确保信息发布的准确性。对涉及广大群众切身利益的重大决策、重大突发事件等情况进行及时信息公开，没有发生存在隐瞒事实不公开、推迟公开、漏公开等现象的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宋体" w:cs="宋体"/>
          <w:b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优化服务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保障落实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根据上级工作要求，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政府网站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栏目及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内容，坚决避免空白栏目、信息更新不及时等问题的出现，提高政府网站服务水平，保障群众通过网络平台获取信息的权力。做好新媒体的管理工作，确保信息公开工作能够有序开展。加强政府信息管理，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各股室制定要求了信息任务量，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信息员负责信息收集汇总、日常管理与维护，内容更新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更加及时，内容信息更全面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。同时，利用电视、报纸、简报等多种载体，使群众可以多渠道获取我局工作信息。做好政府信息公开宣传和培训。组织全局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工作人员学习政府信息公开工作相关知识，明确政府信息公开的基本流程和工作机制，提高了对政府信息公开工作重要性的认识。</w:t>
      </w:r>
    </w:p>
    <w:p>
      <w:pPr>
        <w:pStyle w:val="3"/>
        <w:widowControl/>
        <w:spacing w:before="0" w:beforeLines="0" w:beforeAutospacing="0" w:after="0" w:afterLines="0" w:afterAutospacing="0" w:line="400" w:lineRule="exact"/>
        <w:ind w:firstLine="420"/>
        <w:jc w:val="both"/>
        <w:rPr>
          <w:rFonts w:hint="eastAsia" w:ascii="宋体" w:cs="宋体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二、主动公开政府信息情况</w:t>
      </w:r>
    </w:p>
    <w:tbl>
      <w:tblPr>
        <w:tblStyle w:val="5"/>
        <w:tblW w:w="814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7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减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111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增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37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111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增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37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 w:bidi="ar-SA"/>
        </w:rPr>
      </w:pPr>
    </w:p>
    <w:p>
      <w:pPr>
        <w:pStyle w:val="3"/>
        <w:widowControl/>
        <w:spacing w:before="0" w:beforeLines="0" w:beforeAutospacing="0" w:after="240" w:afterLines="0" w:afterAutospacing="0"/>
        <w:ind w:firstLine="643" w:firstLineChars="200"/>
        <w:jc w:val="both"/>
        <w:rPr>
          <w:rFonts w:hint="eastAsia" w:ascii="仿宋_GB2312" w:hAnsi="仿宋_GB2312" w:eastAsia="仿宋_GB2312" w:cs="仿宋_GB2312"/>
          <w:b/>
          <w:sz w:val="32"/>
          <w:szCs w:val="32"/>
          <w:lang w:bidi="ar-SA"/>
        </w:rPr>
      </w:pPr>
    </w:p>
    <w:p>
      <w:pPr>
        <w:pStyle w:val="3"/>
        <w:widowControl/>
        <w:spacing w:before="0" w:beforeLines="0" w:beforeAutospacing="0" w:after="240" w:afterLines="0" w:afterAutospacing="0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bidi="ar-SA"/>
        </w:rPr>
        <w:t>三、收到和处理政府信息公开申请情况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pacing w:before="0" w:beforeLines="0" w:beforeAutospacing="0" w:after="0" w:afterLines="0" w:afterAutospacing="0"/>
        <w:ind w:firstLine="482" w:firstLineChars="200"/>
        <w:jc w:val="both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3"/>
        <w:widowControl/>
        <w:spacing w:before="0" w:beforeLines="0" w:beforeAutospacing="0" w:after="0" w:afterLines="0" w:afterAutospacing="0"/>
        <w:ind w:firstLine="643" w:firstLineChars="200"/>
        <w:jc w:val="both"/>
        <w:rPr>
          <w:rFonts w:hint="eastAsia" w:ascii="宋体" w:cs="宋体"/>
          <w:b/>
          <w:sz w:val="32"/>
          <w:szCs w:val="32"/>
          <w:lang w:bidi="ar-SA"/>
        </w:rPr>
      </w:pPr>
    </w:p>
    <w:p>
      <w:pPr>
        <w:pStyle w:val="3"/>
        <w:widowControl/>
        <w:spacing w:before="0" w:beforeLines="0" w:beforeAutospacing="0" w:after="0" w:afterLines="0" w:afterAutospacing="0"/>
        <w:ind w:firstLine="643" w:firstLineChars="200"/>
        <w:jc w:val="both"/>
        <w:rPr>
          <w:rFonts w:hint="eastAsia" w:ascii="宋体" w:cs="宋体"/>
          <w:sz w:val="32"/>
          <w:szCs w:val="32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四、政府信息公开行政复议、行政诉讼情况</w:t>
      </w:r>
    </w:p>
    <w:tbl>
      <w:tblPr>
        <w:tblStyle w:val="5"/>
        <w:tblW w:w="907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4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3" w:firstLineChars="200"/>
        <w:jc w:val="both"/>
        <w:textAlignment w:val="auto"/>
        <w:rPr>
          <w:rFonts w:hint="eastAsia" w:ascii="宋体" w:cs="宋体"/>
          <w:sz w:val="32"/>
          <w:szCs w:val="32"/>
          <w:lang w:bidi="ar-SA"/>
        </w:rPr>
      </w:pPr>
      <w:bookmarkStart w:id="0" w:name="_GoBack"/>
      <w:bookmarkEnd w:id="0"/>
      <w:r>
        <w:rPr>
          <w:rFonts w:hint="eastAsia" w:ascii="宋体" w:cs="宋体"/>
          <w:b/>
          <w:sz w:val="32"/>
          <w:szCs w:val="32"/>
          <w:lang w:bidi="ar-SA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年我局信息公开工作取得了一些成效。但与《条例》的要求以及公众的需要相比，还存在一定差距。主要表现在：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更新速度</w:t>
      </w:r>
      <w:r>
        <w:rPr>
          <w:rFonts w:hint="eastAsia" w:ascii="仿宋_GB2312" w:hAnsi="仿宋_GB2312" w:eastAsia="仿宋_GB2312" w:cs="仿宋_GB2312"/>
          <w:sz w:val="32"/>
          <w:szCs w:val="32"/>
        </w:rPr>
        <w:t>有所滞后。下一步将进一步强化信息公开工作机构，加强人员调配，完善信息公开工作相关制度和工作机制，明确责任分工，进一步完善网站和新媒体内容运维、信息发布和保密审查机制。信息公开责任分工落实到相关处室，落实到人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2.信息发布质量有待提升。下一步将加大信息公开力度，将政府信息公开与月度、年度目标管理相结合，提高报送信息的积极性，并组织信息员进行培训，加强对信息公开工作的日常指导和监督检查。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宋体" w:cs="宋体"/>
          <w:sz w:val="32"/>
          <w:szCs w:val="32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 w:firstLine="320" w:firstLineChars="1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无。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93BBA"/>
    <w:rsid w:val="07FF255B"/>
    <w:rsid w:val="0DE309ED"/>
    <w:rsid w:val="12FF16C1"/>
    <w:rsid w:val="18BD65AD"/>
    <w:rsid w:val="2D293BBA"/>
    <w:rsid w:val="37E45929"/>
    <w:rsid w:val="4FD825D0"/>
    <w:rsid w:val="575828CD"/>
    <w:rsid w:val="6F5B12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next w:val="2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2020-01-15T09:36:00Z</dcterms:created>
  <dc:creator>言</dc:creator>
  <cp:lastModifiedBy>Administrator</cp:lastModifiedBy>
  <cp:lastPrinted>2020-01-16T03:52:00Z</cp:lastPrinted>
  <dcterms:modified xsi:type="dcterms:W3CDTF">2021-01-22T02:06:16Z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