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一、总体情况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根据《中华人民共和国政府信息公开条例》（以下简称《条例》），特向社会公布2020年度本单位信息公开年度报告。本报告由总体情况、主动公开政府信息情况、收到和处理政府信息公开申请情况、政府信息公开行政复议、行政诉讼情况、存在的主要问题及改进情况等部分组成。本报告中所列数据的统计期限自2020年1月1日起至2020年12月31日止。本年报的电子版可在分水乡人民政府（http://www.xtx.gov.cn/10025/index.htm）政务公开专栏下载。如对本报告有任何疑问，请与分水乡人民政府党政办联系（地址：湘潭县分水乡人民政府，邮编：411225，电话：0731-57790391，传真：0731-57790391，电子信箱：376879115@qq.com）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二、主动公开政府信息情况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</w:p>
    <w:tbl>
      <w:tblPr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3105"/>
        <w:gridCol w:w="1875"/>
        <w:gridCol w:w="1260"/>
        <w:gridCol w:w="190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4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第二十条第（一）项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制作数量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本年新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公开数量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对外公开总数量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规章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规范性文件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4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第二十条第（五）项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上一年项目数量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本年增/减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行政许可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其他对外管理服务事项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4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第二十条第（六）项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上一年项目数量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本年增/减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行政处罚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行政强制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4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第二十条第（八）项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上一年项目数量</w:t>
            </w:r>
          </w:p>
        </w:tc>
        <w:tc>
          <w:tcPr>
            <w:tcW w:w="31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本年增/减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行政事业性收费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31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4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第二十条第（九）项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采购项目数量</w:t>
            </w:r>
          </w:p>
        </w:tc>
        <w:tc>
          <w:tcPr>
            <w:tcW w:w="31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采购总金额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政府集中采购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31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jc w:val="left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三、收到和处理政府信息公开申请情况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</w:p>
    <w:tbl>
      <w:tblPr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605"/>
        <w:gridCol w:w="832"/>
        <w:gridCol w:w="2213"/>
        <w:gridCol w:w="534"/>
        <w:gridCol w:w="638"/>
        <w:gridCol w:w="612"/>
        <w:gridCol w:w="742"/>
        <w:gridCol w:w="873"/>
        <w:gridCol w:w="665"/>
        <w:gridCol w:w="65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45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（本列数据的钩稽关系为：第一项加第二项之和，等于第三项加第四项之和）</w:t>
            </w:r>
          </w:p>
        </w:tc>
        <w:tc>
          <w:tcPr>
            <w:tcW w:w="510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申请人情况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4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自然人</w:t>
            </w:r>
          </w:p>
        </w:tc>
        <w:tc>
          <w:tcPr>
            <w:tcW w:w="384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法人或其他组织</w:t>
            </w:r>
          </w:p>
        </w:tc>
        <w:tc>
          <w:tcPr>
            <w:tcW w:w="69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4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商业企业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科研机构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社会公益组织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法律服务机构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</w:t>
            </w:r>
          </w:p>
        </w:tc>
        <w:tc>
          <w:tcPr>
            <w:tcW w:w="69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一、本年新收政府信息公开申请数量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二、上年结转政府信息公开申请数量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三、本年度办理结果</w:t>
            </w:r>
          </w:p>
        </w:tc>
        <w:tc>
          <w:tcPr>
            <w:tcW w:w="33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（一）予以公开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（二）部分公开（区分处理的，只计这一情形，不计其他情形）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（三）不予公开</w:t>
            </w: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1.属于国家秘密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2.其他法律行政法规禁止公开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3.危及“三安全一稳定”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4.保护第三方合法权益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5.属于三类内部事务信息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6.属于四类过程性信息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7.属于行政执法案卷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8.属于行政查询事项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（四）无法提供</w:t>
            </w: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1.本机关不掌握相关政府信息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2.没有现成信息需要另行制作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3.补正后申请内容仍不明确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（五）不予处理</w:t>
            </w: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1.信访举报投诉类申请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2.重复申请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3.要求提供公开出版物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4.无正当理由大量反复申请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5.要求行政机关确认或重新出具已获取信息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（六）其他处理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（七）总计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四、结转下年度继续办理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四、政府信息公开行政复议、行政诉讼情况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 </w:t>
      </w:r>
    </w:p>
    <w:tbl>
      <w:tblPr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55"/>
        <w:gridCol w:w="555"/>
        <w:gridCol w:w="555"/>
        <w:gridCol w:w="555"/>
        <w:gridCol w:w="606"/>
        <w:gridCol w:w="504"/>
        <w:gridCol w:w="555"/>
        <w:gridCol w:w="555"/>
        <w:gridCol w:w="555"/>
        <w:gridCol w:w="581"/>
        <w:gridCol w:w="555"/>
        <w:gridCol w:w="555"/>
        <w:gridCol w:w="555"/>
        <w:gridCol w:w="556"/>
        <w:gridCol w:w="56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6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行政复议</w:t>
            </w:r>
          </w:p>
        </w:tc>
        <w:tc>
          <w:tcPr>
            <w:tcW w:w="5985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行政诉讼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center"/>
            </w:pPr>
            <w:r>
              <w:t>结果维持</w:t>
            </w:r>
          </w:p>
        </w:tc>
        <w:tc>
          <w:tcPr>
            <w:tcW w:w="6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结果纠正</w:t>
            </w:r>
          </w:p>
        </w:tc>
        <w:tc>
          <w:tcPr>
            <w:tcW w:w="6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其他结果</w:t>
            </w:r>
          </w:p>
        </w:tc>
        <w:tc>
          <w:tcPr>
            <w:tcW w:w="6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尚未审结</w:t>
            </w:r>
          </w:p>
        </w:tc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  <w:tc>
          <w:tcPr>
            <w:tcW w:w="297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未经复议直接起诉</w:t>
            </w:r>
          </w:p>
        </w:tc>
        <w:tc>
          <w:tcPr>
            <w:tcW w:w="301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复议后起诉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结果维持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结果纠正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其他结果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尚未审结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结果维持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结果纠正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其他结果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尚未审结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jc w:val="left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2020年，分水乡在政府信息公开工作方面取得了一定的成效，但目前仍存在一些问题和不足。主要有：公开信息的质量和时效有待提升；重点领域政府信息公开深度不够；政务公开长效机制有待进一步完善。在今后的工作中，分水乡将进一步加强对乡级各部门信息公开工作的指导和监督，积极创新信息公开形式，继续加大政府信息公开力度，加大对群众关心的热点、难点事项的公开，全面推进我乡政府信息公开工作，提升政府公信力、工作透明度，切实保障公民的知情权、参与权、监督权。  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六、其他需要报告的事项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1A3720"/>
    <w:rsid w:val="438B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9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NormalCharacter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7">
    <w:name w:val="UserStyle_2"/>
    <w:basedOn w:val="6"/>
    <w:qFormat/>
    <w:uiPriority w:val="0"/>
    <w:rPr>
      <w:rFonts w:ascii="仿宋" w:hAnsi="仿宋" w:eastAsiaTheme="minorEastAsia" w:cstheme="minorBidi"/>
      <w:color w:val="000000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2021-04-07T07:30:25Z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